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B23" w:rsidRDefault="009360CE" w:rsidP="003D4B23">
      <w:pPr>
        <w:jc w:val="center"/>
        <w:rPr>
          <w:sz w:val="28"/>
          <w:szCs w:val="28"/>
        </w:rPr>
      </w:pPr>
      <w:r>
        <w:rPr>
          <w:sz w:val="28"/>
          <w:szCs w:val="28"/>
        </w:rPr>
        <w:t xml:space="preserve"> </w:t>
      </w:r>
      <w:r w:rsidR="003D4B23">
        <w:rPr>
          <w:noProof/>
          <w:sz w:val="20"/>
        </w:rPr>
        <w:drawing>
          <wp:inline distT="0" distB="0" distL="0" distR="0">
            <wp:extent cx="731520" cy="906145"/>
            <wp:effectExtent l="19050" t="0" r="0" b="0"/>
            <wp:docPr id="2" name="Image 1" descr="Описание: GERB12-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Описание: GERB12-2 copy"/>
                    <pic:cNvPicPr>
                      <a:picLocks noChangeArrowheads="1"/>
                    </pic:cNvPicPr>
                  </pic:nvPicPr>
                  <pic:blipFill>
                    <a:blip r:embed="rId8"/>
                    <a:srcRect/>
                    <a:stretch>
                      <a:fillRect/>
                    </a:stretch>
                  </pic:blipFill>
                  <pic:spPr bwMode="auto">
                    <a:xfrm>
                      <a:off x="0" y="0"/>
                      <a:ext cx="731520" cy="906145"/>
                    </a:xfrm>
                    <a:prstGeom prst="rect">
                      <a:avLst/>
                    </a:prstGeom>
                    <a:noFill/>
                    <a:ln w="9525">
                      <a:noFill/>
                      <a:miter lim="800000"/>
                      <a:headEnd/>
                      <a:tailEnd/>
                    </a:ln>
                  </pic:spPr>
                </pic:pic>
              </a:graphicData>
            </a:graphic>
          </wp:inline>
        </w:drawing>
      </w:r>
    </w:p>
    <w:p w:rsidR="003D4B23" w:rsidRDefault="003D4B23" w:rsidP="003D4B23">
      <w:pPr>
        <w:jc w:val="center"/>
        <w:rPr>
          <w:sz w:val="28"/>
          <w:szCs w:val="28"/>
        </w:rPr>
      </w:pPr>
      <w:r>
        <w:rPr>
          <w:sz w:val="28"/>
          <w:szCs w:val="28"/>
        </w:rPr>
        <w:t xml:space="preserve">КОНТРОЛЬНО-СЧЕТНАЯ ПАЛАТА КАТАВ-ИВАНОВСКОГО </w:t>
      </w:r>
    </w:p>
    <w:p w:rsidR="003D4B23" w:rsidRDefault="003D4B23" w:rsidP="003D4B23">
      <w:pPr>
        <w:pBdr>
          <w:bottom w:val="single" w:sz="12" w:space="1" w:color="auto"/>
        </w:pBdr>
        <w:jc w:val="center"/>
        <w:rPr>
          <w:sz w:val="28"/>
          <w:szCs w:val="28"/>
        </w:rPr>
      </w:pPr>
      <w:r>
        <w:rPr>
          <w:sz w:val="28"/>
          <w:szCs w:val="28"/>
        </w:rPr>
        <w:t>МУНИЦИПАЛЬНОГО ОКРУГА ЧЕЛЯБИНСКОЙ ОБЛАСТИ</w:t>
      </w:r>
    </w:p>
    <w:p w:rsidR="003D4B23" w:rsidRPr="002C7CB4" w:rsidRDefault="003D4B23" w:rsidP="003D4B23">
      <w:pPr>
        <w:pStyle w:val="af5"/>
        <w:rPr>
          <w:b w:val="0"/>
          <w:sz w:val="22"/>
          <w:szCs w:val="22"/>
          <w:lang w:val="en-US"/>
        </w:rPr>
      </w:pPr>
      <w:r w:rsidRPr="002C7CB4">
        <w:rPr>
          <w:b w:val="0"/>
          <w:sz w:val="22"/>
          <w:szCs w:val="22"/>
        </w:rPr>
        <w:t>Степана Разина улица, № 45 дом, Катав-Ивановск город, Челябинская область, Россия, 456110</w:t>
      </w:r>
      <w:r w:rsidR="002C7CB4" w:rsidRPr="002C7CB4">
        <w:rPr>
          <w:b w:val="0"/>
          <w:sz w:val="22"/>
          <w:szCs w:val="22"/>
        </w:rPr>
        <w:t xml:space="preserve"> </w:t>
      </w:r>
      <w:r w:rsidRPr="002C7CB4">
        <w:rPr>
          <w:b w:val="0"/>
          <w:sz w:val="22"/>
          <w:szCs w:val="22"/>
        </w:rPr>
        <w:t xml:space="preserve">  тел. </w:t>
      </w:r>
      <w:r w:rsidRPr="002C7CB4">
        <w:rPr>
          <w:b w:val="0"/>
          <w:sz w:val="22"/>
          <w:szCs w:val="22"/>
          <w:lang w:val="en-US"/>
        </w:rPr>
        <w:t>(351-47) 2-17-26, E-mail: ksp@katavivan.gov74.ru</w:t>
      </w:r>
    </w:p>
    <w:p w:rsidR="003D4B23" w:rsidRPr="00013EE7" w:rsidRDefault="003D4B23" w:rsidP="003D4B23">
      <w:pPr>
        <w:jc w:val="center"/>
        <w:rPr>
          <w:sz w:val="28"/>
          <w:szCs w:val="28"/>
          <w:lang w:val="en-US"/>
        </w:rPr>
      </w:pPr>
    </w:p>
    <w:p w:rsidR="003D4B23" w:rsidRPr="00013EE7" w:rsidRDefault="003D4B23" w:rsidP="003D4B23">
      <w:pPr>
        <w:jc w:val="both"/>
        <w:rPr>
          <w:sz w:val="28"/>
          <w:szCs w:val="28"/>
          <w:lang w:val="en-US"/>
        </w:rPr>
      </w:pPr>
    </w:p>
    <w:p w:rsidR="003D4B23" w:rsidRPr="00013EE7" w:rsidRDefault="003D4B23" w:rsidP="003D4B23">
      <w:pPr>
        <w:jc w:val="right"/>
        <w:rPr>
          <w:sz w:val="28"/>
          <w:szCs w:val="28"/>
          <w:lang w:val="en-US"/>
        </w:rPr>
      </w:pPr>
    </w:p>
    <w:tbl>
      <w:tblPr>
        <w:tblW w:w="0" w:type="auto"/>
        <w:tblInd w:w="4836" w:type="dxa"/>
        <w:tblLayout w:type="fixed"/>
        <w:tblLook w:val="0000"/>
      </w:tblPr>
      <w:tblGrid>
        <w:gridCol w:w="4911"/>
      </w:tblGrid>
      <w:tr w:rsidR="003D4B23" w:rsidRPr="00686014" w:rsidTr="002D528D">
        <w:tc>
          <w:tcPr>
            <w:tcW w:w="4911" w:type="dxa"/>
          </w:tcPr>
          <w:p w:rsidR="003D4B23" w:rsidRPr="00CC291E" w:rsidRDefault="003D4B23" w:rsidP="002D528D">
            <w:pPr>
              <w:ind w:left="1168"/>
              <w:jc w:val="right"/>
              <w:rPr>
                <w:sz w:val="28"/>
                <w:szCs w:val="28"/>
                <w:lang w:val="en-US"/>
              </w:rPr>
            </w:pPr>
          </w:p>
          <w:p w:rsidR="003D4B23" w:rsidRPr="00CC291E" w:rsidRDefault="003D4B23" w:rsidP="002D528D">
            <w:pPr>
              <w:ind w:left="1168"/>
              <w:jc w:val="right"/>
              <w:rPr>
                <w:sz w:val="28"/>
                <w:szCs w:val="28"/>
              </w:rPr>
            </w:pPr>
            <w:r w:rsidRPr="00CC291E">
              <w:rPr>
                <w:sz w:val="28"/>
                <w:szCs w:val="28"/>
              </w:rPr>
              <w:t>УТВЕРЖДЕН:</w:t>
            </w:r>
          </w:p>
          <w:p w:rsidR="003D4B23" w:rsidRPr="00CC291E" w:rsidRDefault="003D4B23" w:rsidP="002D528D">
            <w:pPr>
              <w:ind w:left="1168"/>
              <w:jc w:val="right"/>
              <w:rPr>
                <w:sz w:val="28"/>
                <w:szCs w:val="28"/>
              </w:rPr>
            </w:pPr>
            <w:r w:rsidRPr="00CC291E">
              <w:rPr>
                <w:sz w:val="28"/>
                <w:szCs w:val="28"/>
              </w:rPr>
              <w:t xml:space="preserve">распоряжением Контрольно-счетной палаты Катав-Ивановского </w:t>
            </w:r>
          </w:p>
          <w:p w:rsidR="003D4B23" w:rsidRPr="00CC291E" w:rsidRDefault="003D4B23" w:rsidP="002D528D">
            <w:pPr>
              <w:ind w:left="1168"/>
              <w:jc w:val="right"/>
              <w:rPr>
                <w:sz w:val="28"/>
                <w:szCs w:val="28"/>
              </w:rPr>
            </w:pPr>
            <w:r w:rsidRPr="00CC291E">
              <w:rPr>
                <w:sz w:val="28"/>
                <w:szCs w:val="28"/>
              </w:rPr>
              <w:t xml:space="preserve">муниципального округа Челябинской области                                                                                       </w:t>
            </w:r>
          </w:p>
        </w:tc>
      </w:tr>
      <w:tr w:rsidR="003D4B23" w:rsidTr="002D528D">
        <w:tc>
          <w:tcPr>
            <w:tcW w:w="4911" w:type="dxa"/>
          </w:tcPr>
          <w:p w:rsidR="003D4B23" w:rsidRPr="00CC291E" w:rsidRDefault="003D4B23" w:rsidP="0029294F">
            <w:pPr>
              <w:jc w:val="right"/>
              <w:rPr>
                <w:sz w:val="28"/>
                <w:szCs w:val="28"/>
              </w:rPr>
            </w:pPr>
            <w:r w:rsidRPr="00CC291E">
              <w:rPr>
                <w:sz w:val="28"/>
                <w:szCs w:val="28"/>
              </w:rPr>
              <w:t>от 2</w:t>
            </w:r>
            <w:r w:rsidR="0029294F">
              <w:rPr>
                <w:sz w:val="28"/>
                <w:szCs w:val="28"/>
              </w:rPr>
              <w:t>6</w:t>
            </w:r>
            <w:r w:rsidRPr="00CC291E">
              <w:rPr>
                <w:sz w:val="28"/>
                <w:szCs w:val="28"/>
              </w:rPr>
              <w:t>.</w:t>
            </w:r>
            <w:r w:rsidR="0029294F">
              <w:rPr>
                <w:sz w:val="28"/>
                <w:szCs w:val="28"/>
              </w:rPr>
              <w:t>01</w:t>
            </w:r>
            <w:r w:rsidRPr="00CC291E">
              <w:rPr>
                <w:sz w:val="28"/>
                <w:szCs w:val="28"/>
              </w:rPr>
              <w:t>.202</w:t>
            </w:r>
            <w:r w:rsidR="0029294F">
              <w:rPr>
                <w:sz w:val="28"/>
                <w:szCs w:val="28"/>
              </w:rPr>
              <w:t>6</w:t>
            </w:r>
            <w:r w:rsidRPr="00CC291E">
              <w:rPr>
                <w:sz w:val="28"/>
                <w:szCs w:val="28"/>
              </w:rPr>
              <w:t xml:space="preserve"> №</w:t>
            </w:r>
            <w:r w:rsidR="0029294F">
              <w:rPr>
                <w:sz w:val="28"/>
                <w:szCs w:val="28"/>
              </w:rPr>
              <w:t>20</w:t>
            </w:r>
            <w:r w:rsidRPr="00CC291E">
              <w:rPr>
                <w:sz w:val="28"/>
                <w:szCs w:val="28"/>
              </w:rPr>
              <w:t>-р</w:t>
            </w:r>
          </w:p>
        </w:tc>
      </w:tr>
    </w:tbl>
    <w:p w:rsidR="003D4B23" w:rsidRDefault="003D4B23" w:rsidP="003D4B23">
      <w:pPr>
        <w:jc w:val="both"/>
        <w:rPr>
          <w:sz w:val="28"/>
          <w:szCs w:val="28"/>
        </w:rPr>
      </w:pPr>
    </w:p>
    <w:p w:rsidR="003D4B23" w:rsidRDefault="003D4B23" w:rsidP="003D4B23">
      <w:pPr>
        <w:jc w:val="both"/>
        <w:rPr>
          <w:sz w:val="28"/>
          <w:szCs w:val="28"/>
        </w:rPr>
      </w:pPr>
    </w:p>
    <w:p w:rsidR="003D4B23" w:rsidRPr="00881C86" w:rsidRDefault="003D4B23" w:rsidP="003D4B23">
      <w:pPr>
        <w:jc w:val="both"/>
        <w:rPr>
          <w:sz w:val="28"/>
          <w:szCs w:val="28"/>
        </w:rPr>
      </w:pPr>
    </w:p>
    <w:p w:rsidR="003D4B23" w:rsidRPr="00881C86" w:rsidRDefault="003D4B23" w:rsidP="003D4B23">
      <w:pPr>
        <w:jc w:val="both"/>
        <w:rPr>
          <w:sz w:val="28"/>
          <w:szCs w:val="28"/>
        </w:rPr>
      </w:pPr>
    </w:p>
    <w:p w:rsidR="003D4B23" w:rsidRPr="00881C86" w:rsidRDefault="003D4B23" w:rsidP="003D4B23">
      <w:pPr>
        <w:jc w:val="both"/>
        <w:rPr>
          <w:sz w:val="28"/>
          <w:szCs w:val="28"/>
        </w:rPr>
      </w:pPr>
    </w:p>
    <w:p w:rsidR="003D4B23" w:rsidRPr="00881C86" w:rsidRDefault="003D4B23" w:rsidP="003D4B23">
      <w:pPr>
        <w:jc w:val="both"/>
        <w:rPr>
          <w:b/>
          <w:sz w:val="28"/>
          <w:szCs w:val="28"/>
        </w:rPr>
      </w:pPr>
    </w:p>
    <w:p w:rsidR="003D4B23" w:rsidRPr="00881C86" w:rsidRDefault="003D4B23" w:rsidP="003D4B23">
      <w:pPr>
        <w:jc w:val="center"/>
        <w:rPr>
          <w:b/>
          <w:sz w:val="28"/>
          <w:szCs w:val="28"/>
        </w:rPr>
      </w:pPr>
    </w:p>
    <w:p w:rsidR="003D4B23" w:rsidRPr="00881C86" w:rsidRDefault="003D4B23" w:rsidP="003D4B23">
      <w:pPr>
        <w:jc w:val="center"/>
        <w:rPr>
          <w:b/>
          <w:caps/>
          <w:sz w:val="28"/>
          <w:szCs w:val="28"/>
        </w:rPr>
      </w:pPr>
      <w:r>
        <w:rPr>
          <w:b/>
          <w:sz w:val="28"/>
          <w:szCs w:val="28"/>
        </w:rPr>
        <w:t>М</w:t>
      </w:r>
      <w:r w:rsidRPr="00881C86">
        <w:rPr>
          <w:b/>
          <w:sz w:val="28"/>
          <w:szCs w:val="28"/>
        </w:rPr>
        <w:t>етодические рекомендации</w:t>
      </w:r>
      <w:r>
        <w:rPr>
          <w:b/>
          <w:sz w:val="28"/>
          <w:szCs w:val="28"/>
        </w:rPr>
        <w:t xml:space="preserve"> № 21</w:t>
      </w:r>
    </w:p>
    <w:p w:rsidR="003D4B23" w:rsidRPr="00881C86" w:rsidRDefault="003D4B23" w:rsidP="003D4B23">
      <w:pPr>
        <w:jc w:val="center"/>
        <w:rPr>
          <w:b/>
          <w:sz w:val="28"/>
          <w:szCs w:val="28"/>
        </w:rPr>
      </w:pPr>
      <w:r>
        <w:rPr>
          <w:b/>
          <w:sz w:val="28"/>
          <w:szCs w:val="28"/>
        </w:rPr>
        <w:t>«Проверка законности и эффективности предоставления и использования субсидий на выполнение муниципального задания»</w:t>
      </w:r>
    </w:p>
    <w:p w:rsidR="003D4B23" w:rsidRPr="00881C86" w:rsidRDefault="003D4B23" w:rsidP="003D4B23">
      <w:pPr>
        <w:jc w:val="center"/>
        <w:rPr>
          <w:b/>
          <w:sz w:val="28"/>
          <w:szCs w:val="28"/>
        </w:rPr>
      </w:pPr>
    </w:p>
    <w:p w:rsidR="003D4B23" w:rsidRPr="00881C86" w:rsidRDefault="003D4B23" w:rsidP="003D4B23">
      <w:pPr>
        <w:jc w:val="both"/>
        <w:rPr>
          <w:sz w:val="28"/>
          <w:szCs w:val="28"/>
        </w:rPr>
      </w:pPr>
    </w:p>
    <w:p w:rsidR="003D4B23" w:rsidRPr="00881C86" w:rsidRDefault="003D4B23" w:rsidP="003D4B23">
      <w:pPr>
        <w:jc w:val="both"/>
        <w:rPr>
          <w:sz w:val="28"/>
          <w:szCs w:val="28"/>
        </w:rPr>
      </w:pPr>
    </w:p>
    <w:p w:rsidR="003D4B23" w:rsidRPr="00881C86" w:rsidRDefault="003D4B23" w:rsidP="003D4B23">
      <w:pPr>
        <w:jc w:val="both"/>
        <w:rPr>
          <w:sz w:val="28"/>
          <w:szCs w:val="28"/>
        </w:rPr>
      </w:pPr>
    </w:p>
    <w:p w:rsidR="003D4B23" w:rsidRDefault="003D4B23" w:rsidP="003D4B23">
      <w:pPr>
        <w:jc w:val="both"/>
        <w:rPr>
          <w:sz w:val="28"/>
          <w:szCs w:val="28"/>
        </w:rPr>
      </w:pPr>
    </w:p>
    <w:p w:rsidR="003D4B23" w:rsidRDefault="003D4B23" w:rsidP="003D4B23">
      <w:pPr>
        <w:jc w:val="both"/>
        <w:rPr>
          <w:sz w:val="28"/>
          <w:szCs w:val="28"/>
        </w:rPr>
      </w:pPr>
    </w:p>
    <w:p w:rsidR="003D4B23" w:rsidRDefault="003D4B23" w:rsidP="003D4B23">
      <w:pPr>
        <w:jc w:val="both"/>
        <w:rPr>
          <w:sz w:val="28"/>
          <w:szCs w:val="28"/>
        </w:rPr>
      </w:pPr>
    </w:p>
    <w:p w:rsidR="003D4B23" w:rsidRPr="00881C86" w:rsidRDefault="003D4B23" w:rsidP="003D4B23">
      <w:pPr>
        <w:jc w:val="both"/>
        <w:rPr>
          <w:sz w:val="28"/>
          <w:szCs w:val="28"/>
        </w:rPr>
      </w:pPr>
    </w:p>
    <w:p w:rsidR="003D4B23" w:rsidRPr="00881C86" w:rsidRDefault="003D4B23" w:rsidP="003D4B23">
      <w:pPr>
        <w:jc w:val="both"/>
        <w:rPr>
          <w:sz w:val="28"/>
          <w:szCs w:val="28"/>
        </w:rPr>
      </w:pPr>
    </w:p>
    <w:p w:rsidR="003D4B23" w:rsidRPr="00881C86" w:rsidRDefault="003D4B23" w:rsidP="003D4B23">
      <w:pPr>
        <w:jc w:val="both"/>
        <w:rPr>
          <w:sz w:val="28"/>
          <w:szCs w:val="28"/>
        </w:rPr>
      </w:pPr>
    </w:p>
    <w:p w:rsidR="003D4B23" w:rsidRPr="00881C86" w:rsidRDefault="003D4B23" w:rsidP="003D4B23">
      <w:pPr>
        <w:jc w:val="both"/>
        <w:rPr>
          <w:sz w:val="28"/>
          <w:szCs w:val="28"/>
        </w:rPr>
      </w:pPr>
    </w:p>
    <w:p w:rsidR="003D4B23" w:rsidRDefault="003D4B23" w:rsidP="003D4B23">
      <w:pPr>
        <w:jc w:val="both"/>
        <w:rPr>
          <w:sz w:val="28"/>
          <w:szCs w:val="28"/>
        </w:rPr>
      </w:pPr>
    </w:p>
    <w:p w:rsidR="003D4B23" w:rsidRDefault="003D4B23" w:rsidP="003D4B23">
      <w:pPr>
        <w:jc w:val="both"/>
        <w:rPr>
          <w:sz w:val="28"/>
          <w:szCs w:val="28"/>
        </w:rPr>
      </w:pPr>
    </w:p>
    <w:p w:rsidR="003D4B23" w:rsidRDefault="003D4B23" w:rsidP="003D4B23">
      <w:pPr>
        <w:jc w:val="center"/>
        <w:rPr>
          <w:sz w:val="28"/>
          <w:szCs w:val="28"/>
        </w:rPr>
      </w:pPr>
      <w:r>
        <w:rPr>
          <w:sz w:val="28"/>
          <w:szCs w:val="28"/>
        </w:rPr>
        <w:t>Катав-Ивановск</w:t>
      </w:r>
    </w:p>
    <w:p w:rsidR="003D4B23" w:rsidRPr="00881C86" w:rsidRDefault="003D4B23" w:rsidP="003D4B23">
      <w:pPr>
        <w:jc w:val="center"/>
        <w:rPr>
          <w:sz w:val="28"/>
          <w:szCs w:val="28"/>
        </w:rPr>
      </w:pPr>
      <w:r>
        <w:rPr>
          <w:sz w:val="28"/>
          <w:szCs w:val="28"/>
        </w:rPr>
        <w:t>202</w:t>
      </w:r>
      <w:r w:rsidR="00E51D7F">
        <w:rPr>
          <w:sz w:val="28"/>
          <w:szCs w:val="28"/>
        </w:rPr>
        <w:t>6</w:t>
      </w:r>
      <w:r>
        <w:rPr>
          <w:sz w:val="28"/>
          <w:szCs w:val="28"/>
        </w:rPr>
        <w:t xml:space="preserve"> год</w:t>
      </w:r>
    </w:p>
    <w:p w:rsidR="003D4B23" w:rsidRPr="00881C86" w:rsidRDefault="003D4B23" w:rsidP="003D4B23">
      <w:pPr>
        <w:jc w:val="both"/>
        <w:rPr>
          <w:sz w:val="28"/>
          <w:szCs w:val="28"/>
        </w:rPr>
      </w:pPr>
    </w:p>
    <w:p w:rsidR="00C47BCD" w:rsidRDefault="00C47BCD">
      <w:pPr>
        <w:sectPr w:rsidR="00C47BCD" w:rsidSect="00636EA9">
          <w:pgSz w:w="11908" w:h="16848"/>
          <w:pgMar w:top="851" w:right="567" w:bottom="851" w:left="1985" w:header="340" w:footer="340" w:gutter="0"/>
          <w:cols w:space="720"/>
        </w:sectPr>
      </w:pPr>
    </w:p>
    <w:p w:rsidR="00C47BCD" w:rsidRDefault="0067149C">
      <w:pPr>
        <w:jc w:val="center"/>
        <w:rPr>
          <w:b/>
          <w:sz w:val="28"/>
        </w:rPr>
      </w:pPr>
      <w:r>
        <w:rPr>
          <w:b/>
          <w:sz w:val="28"/>
        </w:rPr>
        <w:lastRenderedPageBreak/>
        <w:t>СОДЕРЖАНИЕ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5"/>
        <w:gridCol w:w="8447"/>
        <w:gridCol w:w="759"/>
      </w:tblGrid>
      <w:tr w:rsidR="00C47BCD">
        <w:trPr>
          <w:trHeight w:val="360"/>
        </w:trPr>
        <w:tc>
          <w:tcPr>
            <w:tcW w:w="435" w:type="dxa"/>
            <w:tcBorders>
              <w:top w:val="nil"/>
              <w:left w:val="nil"/>
              <w:bottom w:val="nil"/>
              <w:right w:val="nil"/>
              <w:tl2br w:val="nil"/>
              <w:tr2bl w:val="nil"/>
            </w:tcBorders>
          </w:tcPr>
          <w:p w:rsidR="00C47BCD" w:rsidRDefault="0067149C">
            <w:r>
              <w:t>1.</w:t>
            </w:r>
          </w:p>
        </w:tc>
        <w:tc>
          <w:tcPr>
            <w:tcW w:w="8447" w:type="dxa"/>
            <w:tcBorders>
              <w:top w:val="nil"/>
              <w:left w:val="nil"/>
              <w:bottom w:val="nil"/>
              <w:right w:val="nil"/>
              <w:tl2br w:val="nil"/>
              <w:tr2bl w:val="nil"/>
            </w:tcBorders>
          </w:tcPr>
          <w:p w:rsidR="00C47BCD" w:rsidRDefault="0067149C">
            <w:r>
              <w:rPr>
                <w:sz w:val="28"/>
              </w:rPr>
              <w:t>Общие положения …………………………...………………………….</w:t>
            </w:r>
          </w:p>
        </w:tc>
        <w:tc>
          <w:tcPr>
            <w:tcW w:w="759" w:type="dxa"/>
            <w:tcBorders>
              <w:top w:val="nil"/>
              <w:left w:val="nil"/>
              <w:bottom w:val="nil"/>
              <w:right w:val="nil"/>
              <w:tl2br w:val="nil"/>
              <w:tr2bl w:val="nil"/>
            </w:tcBorders>
          </w:tcPr>
          <w:p w:rsidR="00C47BCD" w:rsidRDefault="0067149C">
            <w:r>
              <w:t>3</w:t>
            </w:r>
          </w:p>
        </w:tc>
      </w:tr>
      <w:tr w:rsidR="00C47BCD">
        <w:trPr>
          <w:trHeight w:val="360"/>
        </w:trPr>
        <w:tc>
          <w:tcPr>
            <w:tcW w:w="435" w:type="dxa"/>
            <w:tcBorders>
              <w:top w:val="nil"/>
              <w:left w:val="nil"/>
              <w:bottom w:val="nil"/>
              <w:right w:val="nil"/>
              <w:tl2br w:val="nil"/>
              <w:tr2bl w:val="nil"/>
            </w:tcBorders>
          </w:tcPr>
          <w:p w:rsidR="00C47BCD" w:rsidRDefault="0067149C">
            <w:r>
              <w:t>2.</w:t>
            </w:r>
          </w:p>
        </w:tc>
        <w:tc>
          <w:tcPr>
            <w:tcW w:w="8447" w:type="dxa"/>
            <w:tcBorders>
              <w:top w:val="nil"/>
              <w:left w:val="nil"/>
              <w:bottom w:val="nil"/>
              <w:right w:val="nil"/>
              <w:tl2br w:val="nil"/>
              <w:tr2bl w:val="nil"/>
            </w:tcBorders>
          </w:tcPr>
          <w:p w:rsidR="00C47BCD" w:rsidRDefault="0067149C">
            <w:r>
              <w:rPr>
                <w:sz w:val="28"/>
              </w:rPr>
              <w:t>Правовая и информационная основа..................…...…………………..</w:t>
            </w:r>
          </w:p>
        </w:tc>
        <w:tc>
          <w:tcPr>
            <w:tcW w:w="759" w:type="dxa"/>
            <w:tcBorders>
              <w:top w:val="nil"/>
              <w:left w:val="nil"/>
              <w:bottom w:val="nil"/>
              <w:right w:val="nil"/>
              <w:tl2br w:val="nil"/>
              <w:tr2bl w:val="nil"/>
            </w:tcBorders>
          </w:tcPr>
          <w:p w:rsidR="00C47BCD" w:rsidRDefault="0067149C">
            <w:r>
              <w:t>3</w:t>
            </w:r>
          </w:p>
        </w:tc>
      </w:tr>
      <w:tr w:rsidR="00C47BCD">
        <w:trPr>
          <w:trHeight w:val="360"/>
        </w:trPr>
        <w:tc>
          <w:tcPr>
            <w:tcW w:w="435" w:type="dxa"/>
            <w:tcBorders>
              <w:top w:val="nil"/>
              <w:left w:val="nil"/>
              <w:bottom w:val="nil"/>
              <w:right w:val="nil"/>
              <w:tl2br w:val="nil"/>
              <w:tr2bl w:val="nil"/>
            </w:tcBorders>
          </w:tcPr>
          <w:p w:rsidR="00C47BCD" w:rsidRDefault="0067149C">
            <w:r>
              <w:t>3.</w:t>
            </w:r>
          </w:p>
        </w:tc>
        <w:tc>
          <w:tcPr>
            <w:tcW w:w="8447" w:type="dxa"/>
            <w:tcBorders>
              <w:top w:val="nil"/>
              <w:left w:val="nil"/>
              <w:bottom w:val="nil"/>
              <w:right w:val="nil"/>
              <w:tl2br w:val="nil"/>
              <w:tr2bl w:val="nil"/>
            </w:tcBorders>
          </w:tcPr>
          <w:p w:rsidR="00C47BCD" w:rsidRDefault="0067149C">
            <w:r>
              <w:rPr>
                <w:sz w:val="28"/>
              </w:rPr>
              <w:t>Основные процедуры проверки.......................................................……</w:t>
            </w:r>
          </w:p>
        </w:tc>
        <w:tc>
          <w:tcPr>
            <w:tcW w:w="759" w:type="dxa"/>
            <w:tcBorders>
              <w:top w:val="nil"/>
              <w:left w:val="nil"/>
              <w:bottom w:val="nil"/>
              <w:right w:val="nil"/>
              <w:tl2br w:val="nil"/>
              <w:tr2bl w:val="nil"/>
            </w:tcBorders>
          </w:tcPr>
          <w:p w:rsidR="00C47BCD" w:rsidRDefault="0067149C">
            <w:r>
              <w:t>5</w:t>
            </w:r>
          </w:p>
        </w:tc>
      </w:tr>
      <w:tr w:rsidR="00C47BCD">
        <w:trPr>
          <w:trHeight w:val="360"/>
        </w:trPr>
        <w:tc>
          <w:tcPr>
            <w:tcW w:w="435" w:type="dxa"/>
            <w:tcBorders>
              <w:top w:val="nil"/>
              <w:left w:val="nil"/>
              <w:bottom w:val="nil"/>
              <w:right w:val="nil"/>
              <w:tl2br w:val="nil"/>
              <w:tr2bl w:val="nil"/>
            </w:tcBorders>
          </w:tcPr>
          <w:p w:rsidR="00C47BCD" w:rsidRDefault="0067149C">
            <w:r>
              <w:t>4.</w:t>
            </w:r>
          </w:p>
        </w:tc>
        <w:tc>
          <w:tcPr>
            <w:tcW w:w="8447" w:type="dxa"/>
            <w:tcBorders>
              <w:top w:val="nil"/>
              <w:left w:val="nil"/>
              <w:bottom w:val="nil"/>
              <w:right w:val="nil"/>
              <w:tl2br w:val="nil"/>
              <w:tr2bl w:val="nil"/>
            </w:tcBorders>
          </w:tcPr>
          <w:p w:rsidR="00C47BCD" w:rsidRDefault="0067149C" w:rsidP="00BA67B9">
            <w:pPr>
              <w:jc w:val="both"/>
            </w:pPr>
            <w:r>
              <w:rPr>
                <w:sz w:val="28"/>
              </w:rPr>
              <w:t>Оценка эффективности использования бюджетных средств на выполнение муниципального задания….................................................</w:t>
            </w:r>
          </w:p>
        </w:tc>
        <w:tc>
          <w:tcPr>
            <w:tcW w:w="759" w:type="dxa"/>
            <w:tcBorders>
              <w:top w:val="nil"/>
              <w:left w:val="nil"/>
              <w:bottom w:val="nil"/>
              <w:right w:val="nil"/>
              <w:tl2br w:val="nil"/>
              <w:tr2bl w:val="nil"/>
            </w:tcBorders>
            <w:vAlign w:val="bottom"/>
          </w:tcPr>
          <w:p w:rsidR="00C47BCD" w:rsidRDefault="0067149C">
            <w:r>
              <w:t>15</w:t>
            </w:r>
          </w:p>
        </w:tc>
      </w:tr>
      <w:tr w:rsidR="00C47BCD">
        <w:trPr>
          <w:trHeight w:val="360"/>
        </w:trPr>
        <w:tc>
          <w:tcPr>
            <w:tcW w:w="435" w:type="dxa"/>
            <w:tcBorders>
              <w:top w:val="nil"/>
              <w:left w:val="nil"/>
              <w:bottom w:val="nil"/>
              <w:right w:val="nil"/>
              <w:tl2br w:val="nil"/>
              <w:tr2bl w:val="nil"/>
            </w:tcBorders>
          </w:tcPr>
          <w:p w:rsidR="00C47BCD" w:rsidRDefault="0067149C">
            <w:r>
              <w:t>5.</w:t>
            </w:r>
          </w:p>
        </w:tc>
        <w:tc>
          <w:tcPr>
            <w:tcW w:w="8447" w:type="dxa"/>
            <w:tcBorders>
              <w:top w:val="nil"/>
              <w:left w:val="nil"/>
              <w:bottom w:val="nil"/>
              <w:right w:val="nil"/>
              <w:tl2br w:val="nil"/>
              <w:tr2bl w:val="nil"/>
            </w:tcBorders>
          </w:tcPr>
          <w:p w:rsidR="00C47BCD" w:rsidRDefault="0067149C">
            <w:r>
              <w:rPr>
                <w:sz w:val="28"/>
              </w:rPr>
              <w:t>Заключительные положения....................................................................</w:t>
            </w:r>
          </w:p>
        </w:tc>
        <w:tc>
          <w:tcPr>
            <w:tcW w:w="759" w:type="dxa"/>
            <w:tcBorders>
              <w:top w:val="nil"/>
              <w:left w:val="nil"/>
              <w:bottom w:val="nil"/>
              <w:right w:val="nil"/>
              <w:tl2br w:val="nil"/>
              <w:tr2bl w:val="nil"/>
            </w:tcBorders>
          </w:tcPr>
          <w:p w:rsidR="00C47BCD" w:rsidRDefault="0067149C">
            <w:r>
              <w:t>16</w:t>
            </w:r>
          </w:p>
        </w:tc>
      </w:tr>
    </w:tbl>
    <w:p w:rsidR="00C47BCD" w:rsidRDefault="00C47BCD">
      <w:pPr>
        <w:jc w:val="center"/>
        <w:rPr>
          <w:b/>
          <w:sz w:val="28"/>
        </w:rPr>
      </w:pPr>
    </w:p>
    <w:p w:rsidR="00C47BCD" w:rsidRDefault="00C47BCD">
      <w:pPr>
        <w:jc w:val="both"/>
        <w:rPr>
          <w:sz w:val="28"/>
        </w:rPr>
      </w:pPr>
    </w:p>
    <w:p w:rsidR="00C47BCD" w:rsidRDefault="00C47BCD">
      <w:pPr>
        <w:jc w:val="both"/>
        <w:rPr>
          <w:sz w:val="28"/>
        </w:rPr>
      </w:pPr>
    </w:p>
    <w:p w:rsidR="00C47BCD" w:rsidRDefault="00C47BCD">
      <w:pPr>
        <w:jc w:val="both"/>
        <w:rPr>
          <w:sz w:val="28"/>
        </w:rPr>
      </w:pPr>
    </w:p>
    <w:p w:rsidR="00C47BCD" w:rsidRDefault="00C47BCD">
      <w:pPr>
        <w:sectPr w:rsidR="00C47BCD" w:rsidSect="00636EA9">
          <w:pgSz w:w="11908" w:h="16848"/>
          <w:pgMar w:top="851" w:right="567" w:bottom="851" w:left="1985" w:header="708" w:footer="708" w:gutter="0"/>
          <w:cols w:space="720"/>
        </w:sectPr>
      </w:pPr>
    </w:p>
    <w:p w:rsidR="00C47BCD" w:rsidRDefault="0067149C">
      <w:pPr>
        <w:pStyle w:val="afc"/>
        <w:numPr>
          <w:ilvl w:val="0"/>
          <w:numId w:val="1"/>
        </w:numPr>
        <w:spacing w:after="0" w:line="240" w:lineRule="auto"/>
        <w:ind w:left="0" w:firstLine="0"/>
        <w:jc w:val="center"/>
        <w:rPr>
          <w:rFonts w:ascii="Times New Roman" w:hAnsi="Times New Roman"/>
          <w:b/>
          <w:sz w:val="28"/>
        </w:rPr>
      </w:pPr>
      <w:r>
        <w:rPr>
          <w:rFonts w:ascii="Times New Roman" w:hAnsi="Times New Roman"/>
          <w:b/>
          <w:sz w:val="28"/>
        </w:rPr>
        <w:lastRenderedPageBreak/>
        <w:t>Общие положения</w:t>
      </w:r>
    </w:p>
    <w:p w:rsidR="002135C4" w:rsidRDefault="002135C4">
      <w:pPr>
        <w:ind w:firstLine="709"/>
        <w:jc w:val="both"/>
        <w:rPr>
          <w:sz w:val="28"/>
        </w:rPr>
      </w:pPr>
    </w:p>
    <w:p w:rsidR="002135C4" w:rsidRDefault="002135C4" w:rsidP="002135C4">
      <w:pPr>
        <w:ind w:firstLine="709"/>
        <w:jc w:val="both"/>
        <w:rPr>
          <w:spacing w:val="-2"/>
          <w:sz w:val="28"/>
        </w:rPr>
      </w:pPr>
      <w:r>
        <w:rPr>
          <w:sz w:val="28"/>
        </w:rPr>
        <w:t xml:space="preserve">1.1. </w:t>
      </w:r>
      <w:r>
        <w:rPr>
          <w:spacing w:val="-2"/>
          <w:sz w:val="28"/>
        </w:rPr>
        <w:t xml:space="preserve">Методические рекомендации «Проверка </w:t>
      </w:r>
      <w:r>
        <w:rPr>
          <w:sz w:val="28"/>
        </w:rPr>
        <w:t>законности и</w:t>
      </w:r>
      <w:r>
        <w:rPr>
          <w:spacing w:val="-2"/>
          <w:sz w:val="28"/>
        </w:rPr>
        <w:t xml:space="preserve"> эффективности предоставления и </w:t>
      </w:r>
      <w:r>
        <w:rPr>
          <w:sz w:val="28"/>
        </w:rPr>
        <w:t xml:space="preserve">использования субсидий на выполнение муниципального задания» (далее </w:t>
      </w:r>
      <w:r>
        <w:rPr>
          <w:rFonts w:ascii="Symbol" w:hAnsi="Symbol"/>
        </w:rPr>
        <w:t></w:t>
      </w:r>
      <w:r>
        <w:rPr>
          <w:sz w:val="28"/>
        </w:rPr>
        <w:t xml:space="preserve"> Методические рекомендации) </w:t>
      </w:r>
      <w:r>
        <w:rPr>
          <w:spacing w:val="-2"/>
          <w:sz w:val="28"/>
        </w:rPr>
        <w:t xml:space="preserve">разработаны в </w:t>
      </w:r>
      <w:r>
        <w:rPr>
          <w:sz w:val="28"/>
        </w:rPr>
        <w:t>целях повышения эффективности и качества проведения контрольных мероприятий, связанных с проверкой законности и эффективности предоставления и использования субсидий из бюджета муниципального образования</w:t>
      </w:r>
      <w:r>
        <w:rPr>
          <w:i/>
          <w:sz w:val="28"/>
        </w:rPr>
        <w:t xml:space="preserve"> </w:t>
      </w:r>
      <w:r w:rsidR="003E4FAE" w:rsidRPr="003E4FAE">
        <w:rPr>
          <w:sz w:val="28"/>
        </w:rPr>
        <w:t>Катав-Ивановского муниципального округа Челябинской области</w:t>
      </w:r>
      <w:r>
        <w:rPr>
          <w:i/>
          <w:sz w:val="28"/>
        </w:rPr>
        <w:t xml:space="preserve"> </w:t>
      </w:r>
      <w:r>
        <w:rPr>
          <w:sz w:val="28"/>
        </w:rPr>
        <w:t xml:space="preserve">на выполнение муниципальными учреждениями муниципального задания. </w:t>
      </w:r>
    </w:p>
    <w:p w:rsidR="002135C4" w:rsidRDefault="002135C4" w:rsidP="002135C4">
      <w:pPr>
        <w:ind w:firstLine="709"/>
        <w:jc w:val="both"/>
        <w:rPr>
          <w:sz w:val="28"/>
        </w:rPr>
      </w:pPr>
      <w:r>
        <w:rPr>
          <w:sz w:val="28"/>
        </w:rPr>
        <w:t>1.2. Основными задачами настоящих Методических рекомендаций являются:</w:t>
      </w:r>
    </w:p>
    <w:p w:rsidR="002135C4" w:rsidRDefault="002135C4" w:rsidP="002135C4">
      <w:pPr>
        <w:ind w:firstLine="709"/>
        <w:contextualSpacing/>
        <w:jc w:val="both"/>
        <w:rPr>
          <w:sz w:val="28"/>
        </w:rPr>
      </w:pPr>
      <w:r>
        <w:rPr>
          <w:sz w:val="28"/>
        </w:rPr>
        <w:t>1) определение вопросов, рассмотрение которых необходимо для проверки законности и эффективности предоставления и использования субсидий на выполнение муниципального задания;</w:t>
      </w:r>
    </w:p>
    <w:p w:rsidR="002135C4" w:rsidRDefault="002135C4" w:rsidP="002135C4">
      <w:pPr>
        <w:ind w:firstLine="709"/>
        <w:contextualSpacing/>
        <w:jc w:val="both"/>
        <w:rPr>
          <w:sz w:val="28"/>
        </w:rPr>
      </w:pPr>
      <w:r>
        <w:rPr>
          <w:sz w:val="28"/>
        </w:rPr>
        <w:t>2) определение и регламентация основных процедур, необходимых для раскрытия поставленных вопросов.</w:t>
      </w:r>
    </w:p>
    <w:p w:rsidR="002135C4" w:rsidRDefault="002135C4" w:rsidP="002135C4">
      <w:pPr>
        <w:ind w:firstLine="709"/>
        <w:jc w:val="both"/>
        <w:rPr>
          <w:sz w:val="28"/>
        </w:rPr>
      </w:pPr>
      <w:r>
        <w:rPr>
          <w:sz w:val="28"/>
        </w:rPr>
        <w:t xml:space="preserve">1.3. Настоящие Методические рекомендации предназначены для использования должностными лицами </w:t>
      </w:r>
      <w:r w:rsidR="00864ACD" w:rsidRPr="00672E5E">
        <w:rPr>
          <w:sz w:val="28"/>
        </w:rPr>
        <w:t>Контрольно-счетной палаты</w:t>
      </w:r>
      <w:r w:rsidR="00864ACD">
        <w:rPr>
          <w:i/>
          <w:sz w:val="28"/>
        </w:rPr>
        <w:t xml:space="preserve"> </w:t>
      </w:r>
      <w:r w:rsidR="00864ACD" w:rsidRPr="00864ACD">
        <w:rPr>
          <w:sz w:val="28"/>
        </w:rPr>
        <w:t>Катав-Ивановского муниципального округа Челябинской области</w:t>
      </w:r>
      <w:r w:rsidRPr="00864ACD">
        <w:rPr>
          <w:sz w:val="28"/>
        </w:rPr>
        <w:t xml:space="preserve"> (далее – КС</w:t>
      </w:r>
      <w:r w:rsidR="00864ACD" w:rsidRPr="00864ACD">
        <w:rPr>
          <w:sz w:val="28"/>
        </w:rPr>
        <w:t>П</w:t>
      </w:r>
      <w:r w:rsidRPr="00864ACD">
        <w:rPr>
          <w:sz w:val="28"/>
        </w:rPr>
        <w:t>)</w:t>
      </w:r>
      <w:r>
        <w:rPr>
          <w:sz w:val="28"/>
        </w:rPr>
        <w:t xml:space="preserve"> при организации и проведении контрольных мероприятий.</w:t>
      </w:r>
    </w:p>
    <w:p w:rsidR="002135C4" w:rsidRDefault="002135C4" w:rsidP="002135C4">
      <w:pPr>
        <w:ind w:firstLine="709"/>
        <w:contextualSpacing/>
        <w:jc w:val="both"/>
        <w:rPr>
          <w:sz w:val="28"/>
        </w:rPr>
      </w:pPr>
      <w:r>
        <w:rPr>
          <w:spacing w:val="-2"/>
          <w:sz w:val="28"/>
        </w:rPr>
        <w:t>Организация, проведение и оформление контрольных мероприятий осуществляется в соответствии с Регламентом</w:t>
      </w:r>
      <w:r w:rsidRPr="006C2C98">
        <w:rPr>
          <w:spacing w:val="-2"/>
          <w:sz w:val="28"/>
        </w:rPr>
        <w:t xml:space="preserve"> </w:t>
      </w:r>
      <w:r w:rsidR="006C2C98" w:rsidRPr="006C2C98">
        <w:rPr>
          <w:spacing w:val="-2"/>
          <w:sz w:val="28"/>
        </w:rPr>
        <w:t>Контрольно-счетной палаты Катав-Ивановского муниципального округа Челябинской области</w:t>
      </w:r>
      <w:r>
        <w:rPr>
          <w:spacing w:val="-2"/>
          <w:sz w:val="28"/>
        </w:rPr>
        <w:t xml:space="preserve"> и </w:t>
      </w:r>
      <w:r>
        <w:rPr>
          <w:sz w:val="28"/>
        </w:rPr>
        <w:t>Стандартом внешнего муниципального финансового контроля «Общие требования, правила и процедуры проведения контрольного мероприятия».</w:t>
      </w:r>
    </w:p>
    <w:p w:rsidR="002135C4" w:rsidRDefault="002135C4" w:rsidP="002135C4">
      <w:pPr>
        <w:ind w:firstLine="709"/>
        <w:contextualSpacing/>
        <w:jc w:val="both"/>
        <w:rPr>
          <w:sz w:val="28"/>
        </w:rPr>
      </w:pPr>
    </w:p>
    <w:p w:rsidR="00C47BCD" w:rsidRDefault="0067149C" w:rsidP="002F1874">
      <w:pPr>
        <w:contextualSpacing/>
        <w:jc w:val="center"/>
        <w:rPr>
          <w:b/>
          <w:sz w:val="28"/>
        </w:rPr>
      </w:pPr>
      <w:r>
        <w:rPr>
          <w:b/>
          <w:sz w:val="28"/>
        </w:rPr>
        <w:t>2. Правовая и информационная основы</w:t>
      </w:r>
    </w:p>
    <w:p w:rsidR="0018659F" w:rsidRDefault="0018659F">
      <w:pPr>
        <w:ind w:firstLine="709"/>
        <w:jc w:val="both"/>
        <w:rPr>
          <w:spacing w:val="-2"/>
          <w:sz w:val="28"/>
        </w:rPr>
      </w:pPr>
    </w:p>
    <w:p w:rsidR="0018659F" w:rsidRDefault="0018659F" w:rsidP="0018659F">
      <w:pPr>
        <w:ind w:firstLine="709"/>
        <w:jc w:val="both"/>
        <w:rPr>
          <w:sz w:val="28"/>
        </w:rPr>
      </w:pPr>
      <w:r>
        <w:rPr>
          <w:spacing w:val="-2"/>
          <w:sz w:val="28"/>
        </w:rPr>
        <w:t>2.1.</w:t>
      </w:r>
      <w:r>
        <w:rPr>
          <w:sz w:val="28"/>
        </w:rPr>
        <w:t xml:space="preserve"> В настоящих Методических рекомендациях используются термины, применяемые в Бюджетном </w:t>
      </w:r>
      <w:hyperlink r:id="rId9" w:history="1">
        <w:r>
          <w:rPr>
            <w:sz w:val="28"/>
          </w:rPr>
          <w:t>кодексе</w:t>
        </w:r>
      </w:hyperlink>
      <w:r>
        <w:rPr>
          <w:sz w:val="28"/>
        </w:rPr>
        <w:t xml:space="preserve"> Российской Федерации, федеральных законах, иных нормативных правовых актах Российской Федерации, законах и иных нормативных п</w:t>
      </w:r>
      <w:r w:rsidRPr="004F3C78">
        <w:rPr>
          <w:sz w:val="28"/>
        </w:rPr>
        <w:t xml:space="preserve">равовых актах </w:t>
      </w:r>
      <w:r w:rsidR="004F3C78" w:rsidRPr="004F3C78">
        <w:rPr>
          <w:sz w:val="28"/>
        </w:rPr>
        <w:t>Катав-Ивановского муниципального округа Челябинской области.</w:t>
      </w:r>
    </w:p>
    <w:p w:rsidR="0018659F" w:rsidRDefault="0018659F" w:rsidP="0018659F">
      <w:pPr>
        <w:ind w:firstLine="709"/>
        <w:contextualSpacing/>
        <w:jc w:val="both"/>
        <w:outlineLvl w:val="1"/>
        <w:rPr>
          <w:spacing w:val="-2"/>
          <w:sz w:val="28"/>
        </w:rPr>
      </w:pPr>
      <w:r>
        <w:rPr>
          <w:spacing w:val="-2"/>
          <w:sz w:val="28"/>
        </w:rPr>
        <w:t>2.2. Правовую основу для проведения проверки составляют:</w:t>
      </w:r>
    </w:p>
    <w:p w:rsidR="0018659F" w:rsidRDefault="0018659F" w:rsidP="0018659F">
      <w:pPr>
        <w:ind w:left="709"/>
        <w:contextualSpacing/>
        <w:jc w:val="both"/>
        <w:outlineLvl w:val="1"/>
        <w:rPr>
          <w:spacing w:val="-2"/>
          <w:sz w:val="28"/>
        </w:rPr>
      </w:pPr>
      <w:r>
        <w:rPr>
          <w:spacing w:val="-2"/>
          <w:sz w:val="28"/>
        </w:rPr>
        <w:t>1) Бюджетный кодекс Российской Федерации (далее – БК РФ);</w:t>
      </w:r>
    </w:p>
    <w:p w:rsidR="0018659F" w:rsidRDefault="0018659F" w:rsidP="0018659F">
      <w:pPr>
        <w:ind w:firstLine="709"/>
        <w:contextualSpacing/>
        <w:jc w:val="both"/>
        <w:outlineLvl w:val="1"/>
        <w:rPr>
          <w:spacing w:val="-2"/>
          <w:sz w:val="28"/>
        </w:rPr>
      </w:pPr>
      <w:r>
        <w:rPr>
          <w:spacing w:val="-2"/>
          <w:sz w:val="28"/>
        </w:rPr>
        <w:t>2) Гражданский кодекс Российской Федерации</w:t>
      </w:r>
      <w:r w:rsidR="000F5CD3">
        <w:rPr>
          <w:spacing w:val="-2"/>
          <w:sz w:val="28"/>
        </w:rPr>
        <w:t xml:space="preserve"> (далее – ГК РФ)</w:t>
      </w:r>
      <w:r>
        <w:rPr>
          <w:spacing w:val="-2"/>
          <w:sz w:val="28"/>
        </w:rPr>
        <w:t>;</w:t>
      </w:r>
    </w:p>
    <w:p w:rsidR="0018659F" w:rsidRDefault="0018659F" w:rsidP="0018659F">
      <w:pPr>
        <w:ind w:firstLine="709"/>
        <w:contextualSpacing/>
        <w:jc w:val="both"/>
        <w:outlineLvl w:val="1"/>
        <w:rPr>
          <w:spacing w:val="-2"/>
          <w:sz w:val="28"/>
        </w:rPr>
      </w:pPr>
      <w:r>
        <w:rPr>
          <w:spacing w:val="-2"/>
          <w:sz w:val="28"/>
        </w:rPr>
        <w:t>3) Федеральный закон от 12.01.1996 № 7-ФЗ «О некоммерческих организациях» (далее – Федеральный закон от 12.01.1996 № 7-ФЗ);</w:t>
      </w:r>
    </w:p>
    <w:p w:rsidR="0018659F" w:rsidRDefault="0018659F" w:rsidP="0018659F">
      <w:pPr>
        <w:ind w:firstLine="709"/>
        <w:contextualSpacing/>
        <w:jc w:val="both"/>
        <w:outlineLvl w:val="1"/>
        <w:rPr>
          <w:spacing w:val="-2"/>
          <w:sz w:val="28"/>
        </w:rPr>
      </w:pPr>
      <w:r>
        <w:rPr>
          <w:spacing w:val="-2"/>
          <w:sz w:val="28"/>
        </w:rPr>
        <w:t>4) Федеральный закон от 03.11.2006 № 174-ФЗ «Об автономных учреждениях» (далее – Федеральный закон от 03.11.2006 № 174-ФЗ);</w:t>
      </w:r>
    </w:p>
    <w:p w:rsidR="0018659F" w:rsidRDefault="0018659F" w:rsidP="0018659F">
      <w:pPr>
        <w:ind w:firstLine="709"/>
        <w:contextualSpacing/>
        <w:jc w:val="both"/>
        <w:outlineLvl w:val="1"/>
        <w:rPr>
          <w:spacing w:val="-2"/>
          <w:sz w:val="28"/>
        </w:rPr>
      </w:pPr>
      <w:r>
        <w:rPr>
          <w:spacing w:val="-2"/>
          <w:sz w:val="28"/>
        </w:rPr>
        <w:t xml:space="preserve">5) 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p>
    <w:p w:rsidR="0018659F" w:rsidRDefault="0018659F" w:rsidP="0018659F">
      <w:pPr>
        <w:ind w:firstLine="709"/>
        <w:contextualSpacing/>
        <w:jc w:val="both"/>
        <w:outlineLvl w:val="1"/>
        <w:rPr>
          <w:spacing w:val="-2"/>
          <w:sz w:val="28"/>
        </w:rPr>
      </w:pPr>
      <w:r>
        <w:rPr>
          <w:spacing w:val="-2"/>
          <w:sz w:val="28"/>
        </w:rPr>
        <w:lastRenderedPageBreak/>
        <w:t>6) инструкции и методические рекомендации Министерства финансов Российской Федерации (далее – Минфин России), регулирующие вопросы бухгалтерского учета и отчетности муниципальных учреждений;</w:t>
      </w:r>
    </w:p>
    <w:p w:rsidR="0018659F" w:rsidRDefault="0018659F" w:rsidP="0018659F">
      <w:pPr>
        <w:ind w:firstLine="709"/>
        <w:contextualSpacing/>
        <w:jc w:val="both"/>
        <w:outlineLvl w:val="1"/>
        <w:rPr>
          <w:spacing w:val="-2"/>
          <w:sz w:val="28"/>
        </w:rPr>
      </w:pPr>
      <w:r>
        <w:rPr>
          <w:spacing w:val="-2"/>
          <w:sz w:val="28"/>
        </w:rPr>
        <w:t>7) общие требования, к определению нормативных затрат на оказание государственных (муници</w:t>
      </w:r>
      <w:r>
        <w:rPr>
          <w:rStyle w:val="1"/>
          <w:spacing w:val="-2"/>
          <w:sz w:val="28"/>
        </w:rPr>
        <w:t>пальных) услуг определенные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18659F" w:rsidRDefault="0018659F" w:rsidP="0018659F">
      <w:pPr>
        <w:ind w:firstLine="709"/>
        <w:contextualSpacing/>
        <w:jc w:val="both"/>
        <w:outlineLvl w:val="1"/>
        <w:rPr>
          <w:spacing w:val="-2"/>
          <w:sz w:val="28"/>
        </w:rPr>
      </w:pPr>
      <w:r>
        <w:rPr>
          <w:spacing w:val="-2"/>
          <w:sz w:val="28"/>
        </w:rPr>
        <w:t xml:space="preserve">8) нормативные правовые акты </w:t>
      </w:r>
      <w:r w:rsidR="00700D23" w:rsidRPr="00700D23">
        <w:rPr>
          <w:spacing w:val="-2"/>
          <w:sz w:val="28"/>
        </w:rPr>
        <w:t>Челябинской области</w:t>
      </w:r>
      <w:r w:rsidRPr="00700D23">
        <w:rPr>
          <w:spacing w:val="-2"/>
          <w:sz w:val="28"/>
        </w:rPr>
        <w:t>,</w:t>
      </w:r>
      <w:r>
        <w:rPr>
          <w:spacing w:val="-2"/>
          <w:sz w:val="28"/>
        </w:rPr>
        <w:t xml:space="preserve"> устанавливающие </w:t>
      </w:r>
      <w:r>
        <w:rPr>
          <w:sz w:val="28"/>
        </w:rPr>
        <w:t>перечни (классификаторы)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субъекта Российской Федерации;</w:t>
      </w:r>
    </w:p>
    <w:p w:rsidR="0018659F" w:rsidRPr="00700D23" w:rsidRDefault="0018659F" w:rsidP="00700D23">
      <w:pPr>
        <w:ind w:firstLine="709"/>
        <w:contextualSpacing/>
        <w:jc w:val="both"/>
        <w:outlineLvl w:val="1"/>
        <w:rPr>
          <w:i/>
          <w:spacing w:val="-2"/>
          <w:sz w:val="28"/>
        </w:rPr>
      </w:pPr>
      <w:r>
        <w:rPr>
          <w:spacing w:val="-2"/>
          <w:sz w:val="28"/>
        </w:rPr>
        <w:t xml:space="preserve">9) нормативные правовые акты администрации </w:t>
      </w:r>
      <w:r w:rsidR="00700D23" w:rsidRPr="00700D23">
        <w:rPr>
          <w:spacing w:val="-2"/>
          <w:sz w:val="28"/>
        </w:rPr>
        <w:t>Катав-Ивановского муниципального округа Челябинской области</w:t>
      </w:r>
      <w:r>
        <w:rPr>
          <w:i/>
          <w:spacing w:val="-2"/>
          <w:sz w:val="28"/>
        </w:rPr>
        <w:t xml:space="preserve">, </w:t>
      </w:r>
      <w:r>
        <w:rPr>
          <w:spacing w:val="-2"/>
          <w:sz w:val="28"/>
        </w:rPr>
        <w:t>регулирующие вопросы деятельности муниципальных учреждений;</w:t>
      </w:r>
    </w:p>
    <w:p w:rsidR="0018659F" w:rsidRDefault="0018659F" w:rsidP="0018659F">
      <w:pPr>
        <w:ind w:firstLine="709"/>
        <w:contextualSpacing/>
        <w:jc w:val="both"/>
        <w:outlineLvl w:val="1"/>
        <w:rPr>
          <w:spacing w:val="-2"/>
          <w:sz w:val="28"/>
        </w:rPr>
      </w:pPr>
      <w:r>
        <w:rPr>
          <w:spacing w:val="-2"/>
          <w:sz w:val="28"/>
        </w:rPr>
        <w:t>10) муниципальные программы, предусматривающие предоставление субсидий муниципальным учреждениям на выполнение муниципального задания;</w:t>
      </w:r>
    </w:p>
    <w:p w:rsidR="0018659F" w:rsidRDefault="0018659F" w:rsidP="0018659F">
      <w:pPr>
        <w:ind w:firstLine="709"/>
        <w:contextualSpacing/>
        <w:jc w:val="both"/>
        <w:outlineLvl w:val="1"/>
        <w:rPr>
          <w:spacing w:val="-2"/>
          <w:sz w:val="28"/>
        </w:rPr>
      </w:pPr>
      <w:r>
        <w:rPr>
          <w:spacing w:val="-4"/>
          <w:sz w:val="28"/>
        </w:rPr>
        <w:t xml:space="preserve">11) правовые акты </w:t>
      </w:r>
      <w:r>
        <w:rPr>
          <w:spacing w:val="-2"/>
          <w:sz w:val="28"/>
        </w:rPr>
        <w:t xml:space="preserve">органов местного самоуправления </w:t>
      </w:r>
      <w:r w:rsidR="00700D23">
        <w:rPr>
          <w:spacing w:val="-2"/>
          <w:sz w:val="28"/>
        </w:rPr>
        <w:t>Катав-Ивановского муниципального округа Челябинской области</w:t>
      </w:r>
      <w:r>
        <w:rPr>
          <w:spacing w:val="-2"/>
          <w:sz w:val="28"/>
        </w:rPr>
        <w:t>, осуществляющих функции и полномочия учредителей муниципальных учреждений (далее - учредители);</w:t>
      </w:r>
    </w:p>
    <w:p w:rsidR="0018659F" w:rsidRDefault="0018659F" w:rsidP="0018659F">
      <w:pPr>
        <w:ind w:firstLine="709"/>
        <w:contextualSpacing/>
        <w:jc w:val="both"/>
        <w:outlineLvl w:val="1"/>
        <w:rPr>
          <w:spacing w:val="-2"/>
          <w:sz w:val="28"/>
        </w:rPr>
      </w:pPr>
      <w:r>
        <w:rPr>
          <w:spacing w:val="-2"/>
          <w:sz w:val="28"/>
        </w:rPr>
        <w:t>12) иные правовые акты, регулирующие вопросы финансово-хозяйственной деятельности муниципальных учреждений.</w:t>
      </w:r>
    </w:p>
    <w:p w:rsidR="0018659F" w:rsidRDefault="0018659F" w:rsidP="0018659F">
      <w:pPr>
        <w:ind w:firstLine="709"/>
        <w:contextualSpacing/>
        <w:jc w:val="both"/>
        <w:outlineLvl w:val="1"/>
        <w:rPr>
          <w:sz w:val="28"/>
        </w:rPr>
      </w:pPr>
      <w:r>
        <w:rPr>
          <w:spacing w:val="-2"/>
          <w:sz w:val="28"/>
        </w:rPr>
        <w:t>2.3.</w:t>
      </w:r>
      <w:r>
        <w:rPr>
          <w:sz w:val="28"/>
        </w:rPr>
        <w:t xml:space="preserve"> Проведение проверки должно быть основано на достаточной, надежной и документально подтвержденной информации.</w:t>
      </w:r>
    </w:p>
    <w:p w:rsidR="0018659F" w:rsidRDefault="0018659F" w:rsidP="0018659F">
      <w:pPr>
        <w:ind w:firstLine="709"/>
        <w:contextualSpacing/>
        <w:jc w:val="both"/>
        <w:outlineLvl w:val="1"/>
        <w:rPr>
          <w:sz w:val="28"/>
        </w:rPr>
      </w:pPr>
      <w:r>
        <w:rPr>
          <w:sz w:val="28"/>
        </w:rPr>
        <w:t xml:space="preserve">Информация является достаточной, если ее объем и содержание позволяют сделать обоснованные выводы по результатам контрольного мероприятия. </w:t>
      </w:r>
    </w:p>
    <w:p w:rsidR="0018659F" w:rsidRDefault="0018659F" w:rsidP="0018659F">
      <w:pPr>
        <w:ind w:firstLine="709"/>
        <w:contextualSpacing/>
        <w:jc w:val="both"/>
        <w:outlineLvl w:val="1"/>
        <w:rPr>
          <w:sz w:val="28"/>
        </w:rPr>
      </w:pPr>
      <w:r>
        <w:rPr>
          <w:sz w:val="28"/>
        </w:rPr>
        <w:t xml:space="preserve">Информация является надежной, если она получена из разных источников. </w:t>
      </w:r>
    </w:p>
    <w:p w:rsidR="0018659F" w:rsidRDefault="0018659F" w:rsidP="0018659F">
      <w:pPr>
        <w:ind w:firstLine="709"/>
        <w:contextualSpacing/>
        <w:jc w:val="both"/>
        <w:outlineLvl w:val="1"/>
        <w:rPr>
          <w:sz w:val="28"/>
        </w:rPr>
      </w:pPr>
      <w:r>
        <w:rPr>
          <w:sz w:val="28"/>
        </w:rPr>
        <w:t>2.4. В качестве источников информации могут быть использованы учредительные документы, первичные учетные документы, регистры бухгалтерского учета, бухгалтерская, статистическая и иная отчетность, заключения экспертов, иные документы и материалы, полученные по запросам КС</w:t>
      </w:r>
      <w:r w:rsidR="008131AA">
        <w:rPr>
          <w:sz w:val="28"/>
        </w:rPr>
        <w:t>П</w:t>
      </w:r>
      <w:r>
        <w:rPr>
          <w:sz w:val="28"/>
        </w:rPr>
        <w:t xml:space="preserve"> в ходе контрольного мероприятия. </w:t>
      </w:r>
    </w:p>
    <w:p w:rsidR="0018659F" w:rsidRDefault="0018659F" w:rsidP="0018659F">
      <w:pPr>
        <w:ind w:firstLine="709"/>
        <w:contextualSpacing/>
        <w:jc w:val="both"/>
        <w:outlineLvl w:val="1"/>
        <w:rPr>
          <w:sz w:val="28"/>
        </w:rPr>
      </w:pPr>
      <w:r>
        <w:rPr>
          <w:sz w:val="28"/>
        </w:rPr>
        <w:t>Источниками информации могут также являться:</w:t>
      </w:r>
    </w:p>
    <w:p w:rsidR="00BE7A24" w:rsidRPr="00BE7A24" w:rsidRDefault="0067149C">
      <w:pPr>
        <w:ind w:firstLine="709"/>
        <w:contextualSpacing/>
        <w:jc w:val="both"/>
        <w:outlineLvl w:val="1"/>
        <w:rPr>
          <w:sz w:val="28"/>
        </w:rPr>
      </w:pPr>
      <w:r>
        <w:rPr>
          <w:sz w:val="28"/>
        </w:rPr>
        <w:t xml:space="preserve">государственные и (или) муниципальные информационные системы (Единый портал бюджетной системы Российской Федерации (www.budget.gov.ru); официальный сайт для размещения информации о государственных (муниципальных) учреждениях (bus.gov.ru), в части контактной информации, сведений об оказываемых услугах (выполняемых </w:t>
      </w:r>
      <w:r w:rsidRPr="00BE7A24">
        <w:rPr>
          <w:sz w:val="28"/>
        </w:rPr>
        <w:t>работах)</w:t>
      </w:r>
      <w:r w:rsidR="00BE7A24">
        <w:rPr>
          <w:sz w:val="28"/>
        </w:rPr>
        <w:t>; единая информационная система в сфере закупок (</w:t>
      </w:r>
      <w:r w:rsidR="00BE7A24">
        <w:rPr>
          <w:sz w:val="28"/>
          <w:lang w:val="en-US"/>
        </w:rPr>
        <w:t>zakupki</w:t>
      </w:r>
      <w:r w:rsidR="00BE7A24" w:rsidRPr="00BE7A24">
        <w:rPr>
          <w:sz w:val="28"/>
        </w:rPr>
        <w:t>.</w:t>
      </w:r>
      <w:r w:rsidR="00BE7A24">
        <w:rPr>
          <w:sz w:val="28"/>
          <w:lang w:val="en-US"/>
        </w:rPr>
        <w:t>gov</w:t>
      </w:r>
      <w:r w:rsidR="00BE7A24" w:rsidRPr="00BE7A24">
        <w:rPr>
          <w:sz w:val="28"/>
        </w:rPr>
        <w:t>.</w:t>
      </w:r>
      <w:r w:rsidR="00BE7A24">
        <w:rPr>
          <w:sz w:val="28"/>
          <w:lang w:val="en-US"/>
        </w:rPr>
        <w:t>ru</w:t>
      </w:r>
      <w:r w:rsidR="00BE7A24">
        <w:rPr>
          <w:sz w:val="28"/>
        </w:rPr>
        <w:t xml:space="preserve">); </w:t>
      </w:r>
    </w:p>
    <w:p w:rsidR="00C47BCD" w:rsidRDefault="0067149C">
      <w:pPr>
        <w:pStyle w:val="afc"/>
        <w:spacing w:after="0" w:line="240" w:lineRule="auto"/>
        <w:ind w:left="0" w:firstLine="709"/>
        <w:jc w:val="both"/>
        <w:rPr>
          <w:rFonts w:ascii="Times New Roman" w:hAnsi="Times New Roman"/>
          <w:sz w:val="28"/>
        </w:rPr>
      </w:pPr>
      <w:r w:rsidRPr="00BE7A24">
        <w:rPr>
          <w:rFonts w:ascii="Times New Roman" w:hAnsi="Times New Roman"/>
          <w:sz w:val="28"/>
        </w:rPr>
        <w:t>официальные интернет-порталы (порталы) и сайты государственных</w:t>
      </w:r>
      <w:r>
        <w:rPr>
          <w:rFonts w:ascii="Times New Roman" w:hAnsi="Times New Roman"/>
          <w:sz w:val="28"/>
        </w:rPr>
        <w:t xml:space="preserve"> органов и организаций, органов местного самоуправления, организаций иных форм собственности (если ее опубликование (размещение) предусмотрено законами или иными нормативными правовыми актами);</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lastRenderedPageBreak/>
        <w:t>официальный сайт муниципального учреждения, в части размещения отчета о результатах самообследования, устава, лицензии, сведений о реализуемых программах, оказываемых услугах (выполняемых работах), плана финансово-хозяйственной деятельности и другой информации;</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справочно-правовые системы «КонсультантПлюс», «Гарант» и другие;</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иные документы, справочная информация по вопросу формирования объемов финансового обеспечения выполнения муниципального задания муниципальных учреждений. </w:t>
      </w:r>
    </w:p>
    <w:p w:rsidR="00C47BCD" w:rsidRDefault="0067149C">
      <w:pPr>
        <w:ind w:firstLine="709"/>
        <w:jc w:val="both"/>
        <w:rPr>
          <w:sz w:val="28"/>
        </w:rPr>
      </w:pPr>
      <w:r>
        <w:rPr>
          <w:sz w:val="28"/>
        </w:rPr>
        <w:t xml:space="preserve">2.5. При проведении проверки допускается использование информации (с указанием источника информации), полученной по результатам внутреннего муниципального финансового контроля, внутреннего финансового аудита и контроля, а также ведомственного контроля учредителя. </w:t>
      </w:r>
    </w:p>
    <w:p w:rsidR="00C47BCD" w:rsidRDefault="0067149C">
      <w:pPr>
        <w:ind w:firstLine="709"/>
        <w:contextualSpacing/>
        <w:jc w:val="both"/>
        <w:outlineLvl w:val="1"/>
        <w:rPr>
          <w:sz w:val="28"/>
        </w:rPr>
      </w:pPr>
      <w:r>
        <w:rPr>
          <w:sz w:val="28"/>
        </w:rPr>
        <w:t xml:space="preserve">2.6. Доказательства могут быть получены также в результате анализа финансовых, экономических показателей; перепроверки правильности и точности произведенных арифметических расчетов. </w:t>
      </w:r>
    </w:p>
    <w:p w:rsidR="00695E21" w:rsidRDefault="00695E21" w:rsidP="00695E21">
      <w:pPr>
        <w:jc w:val="both"/>
        <w:rPr>
          <w:i/>
          <w:sz w:val="28"/>
        </w:rPr>
      </w:pPr>
    </w:p>
    <w:p w:rsidR="00C47BCD" w:rsidRDefault="0067149C">
      <w:pPr>
        <w:pStyle w:val="afc"/>
        <w:spacing w:after="0" w:line="240" w:lineRule="auto"/>
        <w:ind w:left="0"/>
        <w:jc w:val="center"/>
        <w:rPr>
          <w:rFonts w:ascii="Times New Roman" w:hAnsi="Times New Roman"/>
          <w:b/>
          <w:sz w:val="28"/>
        </w:rPr>
      </w:pPr>
      <w:r>
        <w:rPr>
          <w:rFonts w:ascii="Times New Roman" w:hAnsi="Times New Roman"/>
          <w:b/>
          <w:sz w:val="28"/>
        </w:rPr>
        <w:t>3. Основные процедуры проверки</w:t>
      </w:r>
    </w:p>
    <w:p w:rsidR="002A7DC1" w:rsidRDefault="002A7DC1">
      <w:pPr>
        <w:pStyle w:val="afc"/>
        <w:spacing w:after="0" w:line="240" w:lineRule="auto"/>
        <w:ind w:left="0" w:firstLine="709"/>
        <w:jc w:val="both"/>
        <w:rPr>
          <w:rFonts w:ascii="Times New Roman" w:hAnsi="Times New Roman"/>
          <w:sz w:val="28"/>
        </w:rPr>
      </w:pP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3.1. Для проверки законности и эффективности предоставления и использования субсидии на выполнение муниципального задания необходимо рассмотреть следующие вопросы:</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1) анализ нормативной правовой базы в проверяемой сфере;</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2) проверка формирования и утверждения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3) проверка финансового обеспечения выполнения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4) проверка выполнения муниципального задания.</w:t>
      </w:r>
    </w:p>
    <w:p w:rsidR="00C47BCD" w:rsidRPr="00ED685E" w:rsidRDefault="0067149C">
      <w:pPr>
        <w:pStyle w:val="afc"/>
        <w:spacing w:after="0" w:line="240" w:lineRule="auto"/>
        <w:ind w:left="0" w:firstLine="709"/>
        <w:jc w:val="both"/>
        <w:rPr>
          <w:rFonts w:ascii="Times New Roman" w:hAnsi="Times New Roman"/>
          <w:sz w:val="28"/>
        </w:rPr>
      </w:pPr>
      <w:r w:rsidRPr="00ED685E">
        <w:rPr>
          <w:rFonts w:ascii="Times New Roman" w:hAnsi="Times New Roman"/>
          <w:sz w:val="28"/>
        </w:rPr>
        <w:t>3.2. Анализ нормативной правовой базы в проверяемой сфере</w:t>
      </w:r>
    </w:p>
    <w:p w:rsidR="00C47BCD" w:rsidRDefault="0067149C">
      <w:pPr>
        <w:ind w:firstLine="709"/>
        <w:jc w:val="both"/>
        <w:rPr>
          <w:sz w:val="28"/>
        </w:rPr>
      </w:pPr>
      <w:r>
        <w:rPr>
          <w:sz w:val="28"/>
        </w:rPr>
        <w:t xml:space="preserve">3.2.1. Проверку законности и эффективности </w:t>
      </w:r>
      <w:r w:rsidR="002A7DC1">
        <w:rPr>
          <w:sz w:val="28"/>
        </w:rPr>
        <w:t xml:space="preserve">предоставления и использования </w:t>
      </w:r>
      <w:r>
        <w:rPr>
          <w:sz w:val="28"/>
        </w:rPr>
        <w:t>субсидии на выполнение муниципального задания следует начи</w:t>
      </w:r>
      <w:r w:rsidR="006C6F5A">
        <w:rPr>
          <w:sz w:val="28"/>
        </w:rPr>
        <w:t xml:space="preserve"> </w:t>
      </w:r>
      <w:r>
        <w:rPr>
          <w:sz w:val="28"/>
        </w:rPr>
        <w:t>нать с анализа документов, определяющих порядок формирования, выполнения и финансового обеспечения муниципального задания.</w:t>
      </w:r>
    </w:p>
    <w:p w:rsidR="00C47BCD" w:rsidRDefault="0067149C">
      <w:pPr>
        <w:ind w:firstLine="709"/>
        <w:jc w:val="both"/>
        <w:rPr>
          <w:sz w:val="28"/>
        </w:rPr>
      </w:pPr>
      <w:r>
        <w:rPr>
          <w:sz w:val="28"/>
        </w:rPr>
        <w:t>3.2.2. В ходе анализа необходимо:</w:t>
      </w:r>
    </w:p>
    <w:p w:rsidR="00C47BCD" w:rsidRDefault="0067149C">
      <w:pPr>
        <w:ind w:firstLine="709"/>
        <w:jc w:val="both"/>
        <w:rPr>
          <w:sz w:val="28"/>
        </w:rPr>
      </w:pPr>
      <w:r>
        <w:rPr>
          <w:sz w:val="28"/>
        </w:rPr>
        <w:t>1) определить перечень нормативных правовых и распорядительных актов</w:t>
      </w:r>
      <w:r>
        <w:rPr>
          <w:spacing w:val="-2"/>
          <w:sz w:val="28"/>
        </w:rPr>
        <w:t xml:space="preserve"> администрации </w:t>
      </w:r>
      <w:r w:rsidR="007A2A8D">
        <w:rPr>
          <w:spacing w:val="-2"/>
          <w:sz w:val="28"/>
        </w:rPr>
        <w:t>Катав-Ивановского муниципального округа Челябинской области</w:t>
      </w:r>
      <w:r>
        <w:rPr>
          <w:sz w:val="28"/>
        </w:rPr>
        <w:t>, регулирующих вопросы формирования, выполнения и финансового обеспечения муниципального задания;</w:t>
      </w:r>
    </w:p>
    <w:p w:rsidR="00C47BCD" w:rsidRDefault="0067149C">
      <w:pPr>
        <w:ind w:firstLine="709"/>
        <w:jc w:val="both"/>
        <w:rPr>
          <w:sz w:val="28"/>
        </w:rPr>
      </w:pPr>
      <w:r>
        <w:rPr>
          <w:sz w:val="28"/>
        </w:rPr>
        <w:t xml:space="preserve">2) проверить соответствие нормативных правовых актов и распорядительных документов </w:t>
      </w:r>
      <w:r>
        <w:rPr>
          <w:spacing w:val="-2"/>
          <w:sz w:val="28"/>
        </w:rPr>
        <w:t xml:space="preserve">администрации </w:t>
      </w:r>
      <w:r w:rsidR="002F6910">
        <w:rPr>
          <w:spacing w:val="-2"/>
          <w:sz w:val="28"/>
        </w:rPr>
        <w:t>Катав-Ивановского муниципального округа Челябинской области</w:t>
      </w:r>
      <w:r>
        <w:rPr>
          <w:i/>
          <w:spacing w:val="-2"/>
          <w:sz w:val="28"/>
        </w:rPr>
        <w:t>,</w:t>
      </w:r>
      <w:r>
        <w:rPr>
          <w:sz w:val="28"/>
        </w:rPr>
        <w:t xml:space="preserve"> определяющих порядок формирования, выполнения муниципального задания и его финансового обеспечения для муниципальных учреждений требованиям законодательства Российской Федерации и законодательства </w:t>
      </w:r>
      <w:r w:rsidR="002F6910">
        <w:rPr>
          <w:sz w:val="28"/>
        </w:rPr>
        <w:t>Челябинской области</w:t>
      </w:r>
      <w:r>
        <w:rPr>
          <w:sz w:val="28"/>
        </w:rPr>
        <w:t>;</w:t>
      </w:r>
    </w:p>
    <w:p w:rsidR="00C47BCD" w:rsidRDefault="0067149C">
      <w:pPr>
        <w:ind w:firstLine="709"/>
        <w:jc w:val="both"/>
        <w:rPr>
          <w:sz w:val="28"/>
        </w:rPr>
      </w:pPr>
      <w:r>
        <w:rPr>
          <w:sz w:val="28"/>
        </w:rPr>
        <w:t xml:space="preserve">3) установить особенности формирования муниципального задания, его финансового обеспечения и выполнения с учетом специфики муниципального учреждения.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lastRenderedPageBreak/>
        <w:t xml:space="preserve">3.2.3. При осуществлении анализа необходимо учитывать, что в соответствии со статьями 69.2, 78.1 БК РФ, статьей 9.2 Федерального закона </w:t>
      </w:r>
      <w:r>
        <w:rPr>
          <w:rFonts w:ascii="Times New Roman" w:hAnsi="Times New Roman"/>
          <w:spacing w:val="-2"/>
          <w:sz w:val="28"/>
        </w:rPr>
        <w:t>от 12.01.1996 № 7-ФЗ</w:t>
      </w:r>
      <w:r>
        <w:rPr>
          <w:rFonts w:ascii="Times New Roman" w:hAnsi="Times New Roman"/>
          <w:sz w:val="28"/>
        </w:rPr>
        <w:t xml:space="preserve">, статьей 4 Федерального закона </w:t>
      </w:r>
      <w:r>
        <w:rPr>
          <w:rFonts w:ascii="Times New Roman" w:hAnsi="Times New Roman"/>
          <w:spacing w:val="-2"/>
          <w:sz w:val="28"/>
        </w:rPr>
        <w:t>от 03.11.2006 № 174-ФЗ</w:t>
      </w:r>
      <w:r>
        <w:rPr>
          <w:rFonts w:ascii="Times New Roman" w:hAnsi="Times New Roman"/>
          <w:sz w:val="28"/>
        </w:rPr>
        <w:t xml:space="preserve"> администрацией </w:t>
      </w:r>
      <w:r w:rsidR="006D7069">
        <w:rPr>
          <w:rFonts w:ascii="Times New Roman" w:hAnsi="Times New Roman"/>
          <w:sz w:val="28"/>
        </w:rPr>
        <w:t>Катав-Ивановского муниципального округа Челябинской области</w:t>
      </w:r>
      <w:r>
        <w:rPr>
          <w:rFonts w:ascii="Times New Roman" w:hAnsi="Times New Roman"/>
          <w:sz w:val="28"/>
        </w:rPr>
        <w:t xml:space="preserve"> устанавливается порядок формирования и финансового обеспечения выполнения муниципального задания муниципальными учреждениями (далее – Порядок формирования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Проводя анализ Порядка формирования муниципального задания следует установить наличие в нем:</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1) правил и сроков формирования, изменения, утверждения муниципального задания, утверждения отчета о его выполнении;</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2) правил и сроков определения объема финансового обеспечения выполнения муниципального задания, включая: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расчет и утверждение </w:t>
      </w:r>
      <w:r w:rsidR="002A7DC1">
        <w:rPr>
          <w:rFonts w:ascii="Times New Roman" w:hAnsi="Times New Roman"/>
          <w:sz w:val="28"/>
        </w:rPr>
        <w:t xml:space="preserve">нормативных затрат на оказание </w:t>
      </w:r>
      <w:r>
        <w:rPr>
          <w:rFonts w:ascii="Times New Roman" w:hAnsi="Times New Roman"/>
          <w:sz w:val="28"/>
        </w:rPr>
        <w:t>муниципальных услуг (выполнение работ) на основе базовых нормативов затрат на оказание муниципальных услуг (выполнение работ) и корректирующих коэффициентов к ним, а также нормативных затрат на выполнение работ;</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сроки и объемы перечислени</w:t>
      </w:r>
      <w:r w:rsidR="00C80257">
        <w:rPr>
          <w:rFonts w:ascii="Times New Roman" w:hAnsi="Times New Roman"/>
          <w:sz w:val="28"/>
        </w:rPr>
        <w:t>я</w:t>
      </w:r>
      <w:r>
        <w:rPr>
          <w:rFonts w:ascii="Times New Roman" w:hAnsi="Times New Roman"/>
          <w:sz w:val="28"/>
        </w:rPr>
        <w:t xml:space="preserve"> субсидии на финансовое обеспечение выполнени</w:t>
      </w:r>
      <w:r w:rsidR="00C80257">
        <w:rPr>
          <w:rFonts w:ascii="Times New Roman" w:hAnsi="Times New Roman"/>
          <w:sz w:val="28"/>
        </w:rPr>
        <w:t>я</w:t>
      </w:r>
      <w:r>
        <w:rPr>
          <w:rFonts w:ascii="Times New Roman" w:hAnsi="Times New Roman"/>
          <w:sz w:val="28"/>
        </w:rPr>
        <w:t xml:space="preserve"> муниципального задания;</w:t>
      </w:r>
    </w:p>
    <w:p w:rsidR="00C47BCD" w:rsidRPr="00AD4C50"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возврат субсидии в объеме, который соответствует показателям </w:t>
      </w:r>
      <w:r w:rsidRPr="00AD4C50">
        <w:rPr>
          <w:rFonts w:ascii="Times New Roman" w:hAnsi="Times New Roman"/>
          <w:sz w:val="28"/>
        </w:rPr>
        <w:t>муниципального задания, которые не были достигнуты (с учетом допустимых</w:t>
      </w:r>
      <w:r w:rsidR="00AD4C50">
        <w:rPr>
          <w:rFonts w:ascii="Times New Roman" w:hAnsi="Times New Roman"/>
          <w:sz w:val="28"/>
        </w:rPr>
        <w:t xml:space="preserve"> (возможных)</w:t>
      </w:r>
      <w:r w:rsidRPr="00AD4C50">
        <w:rPr>
          <w:rFonts w:ascii="Times New Roman" w:hAnsi="Times New Roman"/>
          <w:sz w:val="28"/>
        </w:rPr>
        <w:t xml:space="preserve"> отклонений), в случае если муниципальное задание является невыполненным.</w:t>
      </w:r>
    </w:p>
    <w:p w:rsidR="00AD4C50" w:rsidRDefault="0067149C">
      <w:pPr>
        <w:pStyle w:val="afc"/>
        <w:spacing w:after="0" w:line="240" w:lineRule="auto"/>
        <w:ind w:left="0" w:firstLine="709"/>
        <w:jc w:val="both"/>
        <w:rPr>
          <w:rFonts w:ascii="Times New Roman" w:hAnsi="Times New Roman"/>
          <w:sz w:val="28"/>
        </w:rPr>
      </w:pPr>
      <w:r w:rsidRPr="00AD4C50">
        <w:rPr>
          <w:rFonts w:ascii="Times New Roman" w:hAnsi="Times New Roman"/>
          <w:sz w:val="28"/>
        </w:rPr>
        <w:t>3) правил осуществления</w:t>
      </w:r>
      <w:r w:rsidR="00AD4C50">
        <w:rPr>
          <w:rFonts w:ascii="Times New Roman" w:hAnsi="Times New Roman"/>
          <w:sz w:val="28"/>
        </w:rPr>
        <w:t xml:space="preserve"> учредителем контроля</w:t>
      </w:r>
      <w:r w:rsidRPr="00AD4C50">
        <w:rPr>
          <w:rFonts w:ascii="Times New Roman" w:hAnsi="Times New Roman"/>
          <w:sz w:val="28"/>
        </w:rPr>
        <w:t xml:space="preserve"> за выполнением муниципального задания муниципальным учреждением</w:t>
      </w:r>
      <w:r w:rsidR="00AD4C50">
        <w:rPr>
          <w:rFonts w:ascii="Times New Roman" w:hAnsi="Times New Roman"/>
          <w:sz w:val="28"/>
        </w:rPr>
        <w:t>, в том числе условий и порядка его досрочного прекращения;</w:t>
      </w:r>
    </w:p>
    <w:p w:rsidR="00363F8C" w:rsidRDefault="00363F8C">
      <w:pPr>
        <w:pStyle w:val="afc"/>
        <w:spacing w:after="0" w:line="240" w:lineRule="auto"/>
        <w:ind w:left="0" w:firstLine="709"/>
        <w:jc w:val="both"/>
        <w:rPr>
          <w:rFonts w:ascii="Times New Roman" w:hAnsi="Times New Roman"/>
          <w:sz w:val="28"/>
        </w:rPr>
      </w:pPr>
      <w:r>
        <w:rPr>
          <w:rFonts w:ascii="Times New Roman" w:hAnsi="Times New Roman"/>
          <w:sz w:val="28"/>
        </w:rPr>
        <w:t>4) требований к отчетности об исполнении государственного (муниципального) задания.</w:t>
      </w:r>
    </w:p>
    <w:p w:rsidR="00C47BCD" w:rsidRDefault="0067149C">
      <w:pPr>
        <w:pStyle w:val="afc"/>
        <w:spacing w:after="0" w:line="240" w:lineRule="auto"/>
        <w:ind w:left="0" w:firstLine="709"/>
        <w:jc w:val="both"/>
        <w:rPr>
          <w:rFonts w:ascii="Times New Roman" w:hAnsi="Times New Roman"/>
          <w:sz w:val="28"/>
        </w:rPr>
      </w:pPr>
      <w:r w:rsidRPr="00AD4C50">
        <w:rPr>
          <w:rFonts w:ascii="Times New Roman" w:hAnsi="Times New Roman"/>
          <w:sz w:val="28"/>
        </w:rPr>
        <w:t>3.2.4. По результатам анализа нормативной правовой базы в</w:t>
      </w:r>
      <w:r>
        <w:rPr>
          <w:rFonts w:ascii="Times New Roman" w:hAnsi="Times New Roman"/>
          <w:sz w:val="28"/>
        </w:rPr>
        <w:t xml:space="preserve"> проверяемой сфере может быть определен перечень дополнительных вопросов, требующих уточнения непосредственно в проверяемом муниципальном учреждении. </w:t>
      </w:r>
    </w:p>
    <w:p w:rsidR="00C47BCD" w:rsidRPr="00052298" w:rsidRDefault="0067149C">
      <w:pPr>
        <w:pStyle w:val="afc"/>
        <w:spacing w:after="0" w:line="240" w:lineRule="auto"/>
        <w:ind w:left="0" w:firstLine="709"/>
        <w:jc w:val="both"/>
        <w:rPr>
          <w:rFonts w:ascii="Times New Roman" w:hAnsi="Times New Roman"/>
          <w:sz w:val="28"/>
        </w:rPr>
      </w:pPr>
      <w:r w:rsidRPr="00052298">
        <w:rPr>
          <w:rFonts w:ascii="Times New Roman" w:hAnsi="Times New Roman"/>
          <w:sz w:val="28"/>
        </w:rPr>
        <w:t>3.3. Проверка формирования и утверждения муниципального задания</w:t>
      </w:r>
      <w:r w:rsidR="00A57D85">
        <w:rPr>
          <w:rFonts w:ascii="Times New Roman" w:hAnsi="Times New Roman"/>
          <w:sz w:val="28"/>
        </w:rPr>
        <w:t>.</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3.3.1. При проверке формирования и утверждения муниципального задания для муниципального учреждения следует учитывать, что формирование и утверждение муниципального задания, а также осуществление контроля за соблюдением муниципальным учреждением требований и условий, установленных для него муниципальным заданием, осуществляется учредителем такого учреждения.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Необходимо также учитывать, что муниципальное задание: </w:t>
      </w:r>
    </w:p>
    <w:p w:rsidR="00A20B9E" w:rsidRDefault="0067149C">
      <w:pPr>
        <w:pStyle w:val="afc"/>
        <w:spacing w:after="0" w:line="240" w:lineRule="auto"/>
        <w:ind w:left="0" w:firstLine="709"/>
        <w:jc w:val="both"/>
        <w:rPr>
          <w:rFonts w:ascii="Times New Roman" w:hAnsi="Times New Roman"/>
          <w:sz w:val="28"/>
        </w:rPr>
      </w:pPr>
      <w:r w:rsidRPr="00A20B9E">
        <w:rPr>
          <w:rFonts w:ascii="Times New Roman" w:hAnsi="Times New Roman"/>
          <w:sz w:val="28"/>
        </w:rPr>
        <w:t>1)</w:t>
      </w:r>
      <w:r w:rsidR="00983D7E">
        <w:rPr>
          <w:rFonts w:ascii="Times New Roman" w:hAnsi="Times New Roman"/>
          <w:sz w:val="28"/>
        </w:rPr>
        <w:t xml:space="preserve"> </w:t>
      </w:r>
      <w:r w:rsidR="007E6B11">
        <w:rPr>
          <w:rFonts w:ascii="Times New Roman" w:hAnsi="Times New Roman"/>
          <w:sz w:val="28"/>
        </w:rPr>
        <w:t>в</w:t>
      </w:r>
      <w:r w:rsidR="00A20B9E">
        <w:rPr>
          <w:rFonts w:ascii="Times New Roman" w:hAnsi="Times New Roman"/>
          <w:sz w:val="28"/>
        </w:rPr>
        <w:t xml:space="preserve"> обязательном порядке формируется </w:t>
      </w:r>
      <w:r w:rsidR="002839CC">
        <w:rPr>
          <w:rFonts w:ascii="Times New Roman" w:hAnsi="Times New Roman"/>
          <w:sz w:val="28"/>
        </w:rPr>
        <w:t>для муниципальных бюджетных и автономных учреждений;</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2) формируется на оказание муниципальным учреждением муниципальных услуг (выполнение работ), оказываемых в качестве основных видов деятельности муниципальных учреждений,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перечни) и </w:t>
      </w:r>
      <w:r>
        <w:rPr>
          <w:rFonts w:ascii="Times New Roman" w:hAnsi="Times New Roman"/>
          <w:sz w:val="28"/>
        </w:rPr>
        <w:lastRenderedPageBreak/>
        <w:t xml:space="preserve">региональных перечнях (классификаторе)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субъекта Российской Федерации (далее – региональный перечень);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3) устанавливае</w:t>
      </w:r>
      <w:r>
        <w:rPr>
          <w:rFonts w:ascii="Times New Roman" w:hAnsi="Times New Roman"/>
          <w:sz w:val="28"/>
        </w:rPr>
        <w:t xml:space="preserve">т показатели, характеризующие качество и (или) объем (содержание) оказываемых муниципальных услуг (выполняемых работ), определяются категории физических и (или) юридических лиц, являющихся потребителями муниципальных услуг (выполняемых работ), порядок оказания муниципальных услуг (выполнения работ), предельные цены (тарифы) на оплату муниципальных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 контроля за исполнением муниципального задания, в том числе условия и порядок его досрочного прекращения, требования к отчетности об исполнении муниципального задания. К показателям качества муниципальных услуг (выполняемых работ) относятся количественные и качественные характеристики (параметры) муниципальных услуг (выполняемых работ), выраженные в абсолютных, относительных или безразмерных величинах, определяющие их способность удовлетворять потребности потребителей муниципальных услуг (выполняемых работ).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3.3.2. При проведении контрольного мероприятия обязательной проверке подлежит исполнение учредителем полномочий по формированию муниципального задания и обоснованности расчета объема финансового обеспечения выполнения муниципального задания.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Необходимо также проверить наличие в муниципальном зада</w:t>
      </w:r>
      <w:r w:rsidR="00B94B71">
        <w:rPr>
          <w:rStyle w:val="afd"/>
          <w:rFonts w:ascii="Times New Roman" w:hAnsi="Times New Roman"/>
          <w:sz w:val="28"/>
        </w:rPr>
        <w:t xml:space="preserve">нии установленного учредителем </w:t>
      </w:r>
      <w:r>
        <w:rPr>
          <w:rStyle w:val="afd"/>
          <w:rFonts w:ascii="Times New Roman" w:hAnsi="Times New Roman"/>
          <w:sz w:val="28"/>
        </w:rPr>
        <w:t>показателя качества при его отсутствии в общероссийских и региональном перечнях.</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3.3.3. </w:t>
      </w:r>
      <w:r>
        <w:rPr>
          <w:rStyle w:val="afd"/>
          <w:rFonts w:ascii="Times New Roman" w:hAnsi="Times New Roman"/>
          <w:sz w:val="28"/>
        </w:rPr>
        <w:t>При проверке оформления и утверждения муниципального задания следует учитывать, что учредитель</w:t>
      </w:r>
      <w:r>
        <w:rPr>
          <w:rFonts w:ascii="Times New Roman" w:hAnsi="Times New Roman"/>
          <w:sz w:val="28"/>
        </w:rPr>
        <w:t xml:space="preserve"> формирует проекты муниципальных заданий с учетом предложений муниципальных учреждений по: </w:t>
      </w:r>
    </w:p>
    <w:p w:rsidR="00C47BCD" w:rsidRDefault="00BC550E">
      <w:pPr>
        <w:pStyle w:val="afc"/>
        <w:spacing w:after="0" w:line="240" w:lineRule="auto"/>
        <w:ind w:left="0" w:firstLine="709"/>
        <w:jc w:val="both"/>
        <w:rPr>
          <w:rFonts w:ascii="Times New Roman" w:hAnsi="Times New Roman"/>
          <w:sz w:val="28"/>
        </w:rPr>
      </w:pPr>
      <w:r>
        <w:rPr>
          <w:rFonts w:ascii="Times New Roman" w:hAnsi="Times New Roman"/>
          <w:sz w:val="28"/>
        </w:rPr>
        <w:t xml:space="preserve">- </w:t>
      </w:r>
      <w:r w:rsidR="0067149C">
        <w:rPr>
          <w:rFonts w:ascii="Times New Roman" w:hAnsi="Times New Roman"/>
          <w:sz w:val="28"/>
        </w:rPr>
        <w:t xml:space="preserve">наличию потребности в муниципальных услугах (работах), содержащихся в утвержденных общероссийских перечнях и региональном перечне, в соответствии с возможностями муниципального учреждения по оказанию услуг (выполнению работ); </w:t>
      </w:r>
    </w:p>
    <w:p w:rsidR="00C47BCD" w:rsidRDefault="00BC550E">
      <w:pPr>
        <w:pStyle w:val="afc"/>
        <w:spacing w:after="0" w:line="240" w:lineRule="auto"/>
        <w:ind w:left="0" w:firstLine="709"/>
        <w:jc w:val="both"/>
        <w:rPr>
          <w:rFonts w:ascii="Times New Roman" w:hAnsi="Times New Roman"/>
          <w:sz w:val="28"/>
        </w:rPr>
      </w:pPr>
      <w:r>
        <w:rPr>
          <w:rFonts w:ascii="Times New Roman" w:hAnsi="Times New Roman"/>
          <w:sz w:val="28"/>
        </w:rPr>
        <w:t xml:space="preserve">- </w:t>
      </w:r>
      <w:r w:rsidR="0067149C">
        <w:rPr>
          <w:rFonts w:ascii="Times New Roman" w:hAnsi="Times New Roman"/>
          <w:sz w:val="28"/>
        </w:rPr>
        <w:t xml:space="preserve">контингенту потребителей муниципальной услуги (работы) (категориям и численности потребителей), </w:t>
      </w:r>
      <w:r w:rsidR="0067149C">
        <w:rPr>
          <w:rStyle w:val="afd"/>
          <w:rFonts w:ascii="Times New Roman" w:hAnsi="Times New Roman"/>
          <w:sz w:val="28"/>
        </w:rPr>
        <w:t>уровню их удовлетворенности соответствующим объемом и качеством услуг (результатов работ)</w:t>
      </w:r>
      <w:r w:rsidR="0067149C">
        <w:rPr>
          <w:rFonts w:ascii="Times New Roman" w:hAnsi="Times New Roman"/>
          <w:sz w:val="28"/>
        </w:rPr>
        <w:t xml:space="preserve">; </w:t>
      </w:r>
    </w:p>
    <w:p w:rsidR="00C47BCD" w:rsidRDefault="00BC550E">
      <w:pPr>
        <w:pStyle w:val="afc"/>
        <w:spacing w:after="0" w:line="240" w:lineRule="auto"/>
        <w:ind w:left="0" w:firstLine="709"/>
        <w:jc w:val="both"/>
        <w:rPr>
          <w:rFonts w:ascii="Times New Roman" w:hAnsi="Times New Roman"/>
          <w:sz w:val="28"/>
        </w:rPr>
      </w:pPr>
      <w:r>
        <w:rPr>
          <w:rFonts w:ascii="Times New Roman" w:hAnsi="Times New Roman"/>
          <w:sz w:val="28"/>
        </w:rPr>
        <w:t xml:space="preserve">- </w:t>
      </w:r>
      <w:r w:rsidR="0067149C">
        <w:rPr>
          <w:rFonts w:ascii="Times New Roman" w:hAnsi="Times New Roman"/>
          <w:sz w:val="28"/>
        </w:rPr>
        <w:t>балансовой стоимости имущества, закрепленного за бюджетным или автономным учреждением, с выделением стоимости недвижимого имущества и особо ценного движимого имущества;</w:t>
      </w:r>
    </w:p>
    <w:p w:rsidR="00C47BCD" w:rsidRDefault="00BC550E">
      <w:pPr>
        <w:pStyle w:val="afc"/>
        <w:spacing w:after="0" w:line="240" w:lineRule="auto"/>
        <w:ind w:left="0" w:firstLine="709"/>
        <w:jc w:val="both"/>
        <w:rPr>
          <w:rFonts w:ascii="Times New Roman" w:hAnsi="Times New Roman"/>
          <w:sz w:val="28"/>
        </w:rPr>
      </w:pPr>
      <w:r>
        <w:rPr>
          <w:rFonts w:ascii="Times New Roman" w:hAnsi="Times New Roman"/>
          <w:sz w:val="28"/>
        </w:rPr>
        <w:t xml:space="preserve">- </w:t>
      </w:r>
      <w:r w:rsidR="0067149C">
        <w:rPr>
          <w:rFonts w:ascii="Times New Roman" w:hAnsi="Times New Roman"/>
          <w:sz w:val="28"/>
        </w:rPr>
        <w:t xml:space="preserve">информации о недвижимом и особо ценном движимом имуществе муниципального бюджетного или автономного учреждения, сданном в аренду с согласия учредителя; </w:t>
      </w:r>
    </w:p>
    <w:p w:rsidR="00C47BCD" w:rsidRDefault="00BC550E">
      <w:pPr>
        <w:pStyle w:val="afc"/>
        <w:spacing w:after="0" w:line="240" w:lineRule="auto"/>
        <w:ind w:left="0" w:firstLine="709"/>
        <w:jc w:val="both"/>
        <w:rPr>
          <w:rFonts w:ascii="Times New Roman" w:hAnsi="Times New Roman"/>
          <w:sz w:val="28"/>
        </w:rPr>
      </w:pPr>
      <w:r>
        <w:rPr>
          <w:rFonts w:ascii="Times New Roman" w:hAnsi="Times New Roman"/>
          <w:sz w:val="28"/>
        </w:rPr>
        <w:lastRenderedPageBreak/>
        <w:t xml:space="preserve">- </w:t>
      </w:r>
      <w:r w:rsidR="0067149C">
        <w:rPr>
          <w:rFonts w:ascii="Times New Roman" w:hAnsi="Times New Roman"/>
          <w:sz w:val="28"/>
        </w:rPr>
        <w:t xml:space="preserve">штатной и фактической численности персонала, задействованного в муниципальном учреждении и выполнении муниципального задания; </w:t>
      </w:r>
    </w:p>
    <w:p w:rsidR="00C47BCD" w:rsidRDefault="00BC550E">
      <w:pPr>
        <w:pStyle w:val="afc"/>
        <w:spacing w:after="0" w:line="240" w:lineRule="auto"/>
        <w:ind w:left="0" w:firstLine="709"/>
        <w:jc w:val="both"/>
        <w:rPr>
          <w:rFonts w:ascii="Times New Roman" w:hAnsi="Times New Roman"/>
          <w:sz w:val="28"/>
        </w:rPr>
      </w:pPr>
      <w:r>
        <w:rPr>
          <w:rFonts w:ascii="Times New Roman" w:hAnsi="Times New Roman"/>
          <w:sz w:val="28"/>
        </w:rPr>
        <w:t xml:space="preserve">- </w:t>
      </w:r>
      <w:r w:rsidR="0067149C">
        <w:rPr>
          <w:rFonts w:ascii="Times New Roman" w:hAnsi="Times New Roman"/>
          <w:sz w:val="28"/>
        </w:rPr>
        <w:t xml:space="preserve">расчетной потребности финансового обеспечения выполнения муниципального задания; </w:t>
      </w:r>
    </w:p>
    <w:p w:rsidR="00C47BCD" w:rsidRDefault="00BC550E">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 </w:t>
      </w:r>
      <w:r w:rsidR="0067149C">
        <w:rPr>
          <w:rStyle w:val="afd"/>
          <w:rFonts w:ascii="Times New Roman" w:hAnsi="Times New Roman"/>
          <w:sz w:val="28"/>
        </w:rPr>
        <w:t xml:space="preserve">показателям выполнения муниципальными учреждениями муниципальных заданий в отчетном финансовом году; </w:t>
      </w:r>
    </w:p>
    <w:p w:rsidR="00C47BCD" w:rsidRDefault="00BC550E">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 </w:t>
      </w:r>
      <w:r w:rsidR="0067149C">
        <w:rPr>
          <w:rStyle w:val="afd"/>
          <w:rFonts w:ascii="Times New Roman" w:hAnsi="Times New Roman"/>
          <w:sz w:val="28"/>
        </w:rPr>
        <w:t xml:space="preserve">планируемым объемам оказания муниципальных услуг, в том числе на платной основе, в натуральном выражении; </w:t>
      </w:r>
    </w:p>
    <w:p w:rsidR="00C47BCD" w:rsidRDefault="00BC550E">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 </w:t>
      </w:r>
      <w:r w:rsidR="0067149C">
        <w:rPr>
          <w:rStyle w:val="afd"/>
          <w:rFonts w:ascii="Times New Roman" w:hAnsi="Times New Roman"/>
          <w:sz w:val="28"/>
        </w:rPr>
        <w:t xml:space="preserve">показателям, характеризующим возможность муниципального учреждения оказывать муниципальные услуги (выполнять работы) в соответствии с муниципальным заданием (описание требований к помещению, оборудованию, транспортным средствам, энергоресурсам и ресурсам, необходимым для выполнения муниципального задания).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3.3.4. Для целей определения правильности формирования и финансового обеспечения выполнения муниципального задания следует проверить:</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наличие правового акта учредителя об утверждении муниципального задания, принятого в порядке и сроки, установленные Порядком формирования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соблюдение установленной формы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обоснованность муниципального задания в части количественных и качественных показателей, объема затрат;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соответствие муниципальных услуг, указанных в муниципальном задании общероссийским перечням и региональным перечням;</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соответствие муниципальных услуг, указанных в муниципальном задании основным видам деятельности, предусмотренным учредительными документами учреждения;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наличие в муниципальном задании, предусмотренных статьей 69.2 БК РФ, показателей характеризующих качество и (или) объем оказываемых муниципальных услуг (выполняемых работ), порядка контроля за исполнением задания, требований к отчетности об исполнении задания и других;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соответствие показателей муниципального задания потребности в соответствующих услугах и работах, уровню удовлетворенности существующими объемом и качеством услуг и результатов работ и возможностям учреждения по оказанию услуг и выполнению работ, показателям выполнения учреждением муниципального задания в отчетном году, а также предложениям учреждения.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3.3.5. В ходе проведения проверки следует учитывать, что муниципальное учреждение, получившее муниципальное задание, обязано обеспечить достижение показателей качества и объема, установленных муниципальным заданием, с использованием выделенных ему средств бюджета муниципального образования на указанные цели, а также целевое расходование бюджетных средств, и несет ответственность в соответствии с законодательством Российской Федерации за достижение показателей качества и объема с использованием выделенных ему бюджетных средств.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При этом в случае если муниципальное учреждение в отчетном периоде не обеспечило выполнение муниципального задания, учредитель обязан принять в пределах своей компетенции меры по обеспечению выполнения муниципального </w:t>
      </w:r>
      <w:r>
        <w:rPr>
          <w:rFonts w:ascii="Times New Roman" w:hAnsi="Times New Roman"/>
          <w:sz w:val="28"/>
        </w:rPr>
        <w:lastRenderedPageBreak/>
        <w:t xml:space="preserve">задания, в том числе путем внесения изменений (корректировки) в муниципальное задание, а также перераспределения объема оказываемых муниципальных услуг (выполняемых работ) другими муниципальными учреждениями, с соответствующим изменением объемов финансирования.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В случае внесения изменений (корректировки) в муниципальное задание необходимо проанализировать данные изменения, в том числе их причины. </w:t>
      </w:r>
    </w:p>
    <w:p w:rsidR="00C47BCD" w:rsidRPr="00A46575" w:rsidRDefault="0067149C">
      <w:pPr>
        <w:pStyle w:val="afc"/>
        <w:spacing w:after="0" w:line="240" w:lineRule="auto"/>
        <w:ind w:left="0" w:firstLine="709"/>
        <w:jc w:val="both"/>
        <w:rPr>
          <w:rFonts w:ascii="Times New Roman" w:hAnsi="Times New Roman"/>
          <w:sz w:val="28"/>
        </w:rPr>
      </w:pPr>
      <w:r w:rsidRPr="00A46575">
        <w:rPr>
          <w:rFonts w:ascii="Times New Roman" w:hAnsi="Times New Roman"/>
          <w:sz w:val="28"/>
        </w:rPr>
        <w:t>3.4. Проверка финансового обеспечения выполнения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3.4.1. При проведении проверки финансового обеспечения выполнения муниципального задания необходимо учитывать, что такое обеспечение осуществляется за счет средств бюджета муниципального образования в порядке, установленном администрацией </w:t>
      </w:r>
      <w:r w:rsidR="00D911D1">
        <w:rPr>
          <w:rFonts w:ascii="Times New Roman" w:hAnsi="Times New Roman"/>
          <w:sz w:val="28"/>
        </w:rPr>
        <w:t>Катав-Ивановского муниципального округа Челябинской области</w:t>
      </w:r>
      <w:r>
        <w:rPr>
          <w:rFonts w:ascii="Times New Roman" w:hAnsi="Times New Roman"/>
          <w:sz w:val="28"/>
        </w:rPr>
        <w:t xml:space="preserve">. </w:t>
      </w:r>
    </w:p>
    <w:p w:rsidR="00C47BCD" w:rsidRDefault="00C574E0">
      <w:pPr>
        <w:pStyle w:val="afc"/>
        <w:spacing w:after="0" w:line="240" w:lineRule="auto"/>
        <w:ind w:left="0" w:firstLine="709"/>
        <w:jc w:val="both"/>
        <w:rPr>
          <w:rFonts w:ascii="Times New Roman" w:hAnsi="Times New Roman"/>
          <w:sz w:val="28"/>
        </w:rPr>
      </w:pPr>
      <w:r>
        <w:rPr>
          <w:rFonts w:ascii="Times New Roman" w:hAnsi="Times New Roman"/>
          <w:sz w:val="28"/>
        </w:rPr>
        <w:t xml:space="preserve">3.4.2. </w:t>
      </w:r>
      <w:r w:rsidR="0067149C">
        <w:rPr>
          <w:rFonts w:ascii="Times New Roman" w:hAnsi="Times New Roman"/>
          <w:sz w:val="28"/>
        </w:rPr>
        <w:t xml:space="preserve">Финансовое обеспечение выполнения муниципального задания муниципальным учреждением осуществляется путем предоставления из бюджета </w:t>
      </w:r>
      <w:r w:rsidR="007D27D5">
        <w:rPr>
          <w:rFonts w:ascii="Times New Roman" w:hAnsi="Times New Roman"/>
          <w:sz w:val="28"/>
        </w:rPr>
        <w:t>Катав-Ивановского муниципального округа Челябинской области</w:t>
      </w:r>
      <w:r w:rsidR="0067149C">
        <w:rPr>
          <w:rFonts w:ascii="Times New Roman" w:hAnsi="Times New Roman"/>
          <w:sz w:val="28"/>
        </w:rPr>
        <w:t xml:space="preserve"> субсидии на финансовое обеспечение выполнения муниципального задания на оказание муниципальных услуг (выполнение работ) (далее – субсидии).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Объем субсидии муниципальному бюджетному или автономному учреждению рассчитывается учредителем, одновременно с формированием муниципального задания на очередной финансовый год и плановый период.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Субсидии предоставляются муниципальному учреждению при соблюдении им условий, установленных Порядком формирования муниципального задания.</w:t>
      </w:r>
    </w:p>
    <w:p w:rsidR="00B63E71"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При проведении контрольного мероприятия следует проверить соблюдение муниципальным учреждением условий предоставления субсидии.</w:t>
      </w:r>
    </w:p>
    <w:p w:rsidR="00C47BCD" w:rsidRDefault="00B63E71">
      <w:pPr>
        <w:pStyle w:val="afc"/>
        <w:spacing w:after="0" w:line="240" w:lineRule="auto"/>
        <w:ind w:left="0" w:firstLine="709"/>
        <w:jc w:val="both"/>
        <w:rPr>
          <w:rFonts w:ascii="Times New Roman" w:hAnsi="Times New Roman"/>
          <w:sz w:val="28"/>
        </w:rPr>
      </w:pPr>
      <w:r>
        <w:rPr>
          <w:rFonts w:ascii="Times New Roman" w:hAnsi="Times New Roman"/>
          <w:sz w:val="28"/>
        </w:rPr>
        <w:t>3.4.3. Объем финансового обеспечения выполнения муниципального задания рассчитывается с соблюдением общих требований, определенных федеральными органами исполнительной власти, осуществляющими функции</w:t>
      </w:r>
      <w:r w:rsidR="004151CC">
        <w:rPr>
          <w:rFonts w:ascii="Times New Roman" w:hAnsi="Times New Roman"/>
          <w:sz w:val="28"/>
        </w:rPr>
        <w:t xml:space="preserve"> </w:t>
      </w:r>
      <w:r w:rsidR="00E1644A">
        <w:rPr>
          <w:rFonts w:ascii="Times New Roman" w:hAnsi="Times New Roman"/>
          <w:sz w:val="28"/>
        </w:rPr>
        <w:t>по выработке государственной политики и нормативно-правовому регулированию в установленных сферах деятельности, на основании нормативных затрат на оказание муниципальных услуг,</w:t>
      </w:r>
      <w:r w:rsidR="00DB1609">
        <w:rPr>
          <w:rFonts w:ascii="Times New Roman" w:hAnsi="Times New Roman"/>
          <w:sz w:val="28"/>
        </w:rPr>
        <w:t xml:space="preserve">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из бюджета </w:t>
      </w:r>
      <w:r w:rsidR="004151CC">
        <w:rPr>
          <w:rFonts w:ascii="Times New Roman" w:hAnsi="Times New Roman"/>
          <w:sz w:val="28"/>
        </w:rPr>
        <w:t>Катав-Ивановского муниципального округа Челябинской области</w:t>
      </w:r>
      <w:r w:rsidR="00DB1609">
        <w:rPr>
          <w:rFonts w:ascii="Times New Roman" w:hAnsi="Times New Roman"/>
          <w:sz w:val="28"/>
        </w:rPr>
        <w:t>, в том числе земельных участков</w:t>
      </w:r>
      <w:r w:rsidR="00E93BF8">
        <w:rPr>
          <w:rFonts w:ascii="Times New Roman" w:hAnsi="Times New Roman"/>
          <w:sz w:val="28"/>
        </w:rPr>
        <w:t xml:space="preserve"> (за исключением имущества, сданного в аренду ил переданного в безвозмездное пользование).</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По решению учредителя при определении объема финансового обеспечения выполнения муниципального задания используются нормативные затраты на выполнение работ.</w:t>
      </w:r>
    </w:p>
    <w:p w:rsidR="00C47BCD" w:rsidRDefault="00C574E0">
      <w:pPr>
        <w:pStyle w:val="afc"/>
        <w:spacing w:after="0" w:line="240" w:lineRule="auto"/>
        <w:ind w:left="0" w:firstLine="709"/>
        <w:jc w:val="both"/>
        <w:rPr>
          <w:rFonts w:ascii="Times New Roman" w:hAnsi="Times New Roman"/>
          <w:sz w:val="28"/>
        </w:rPr>
      </w:pPr>
      <w:r>
        <w:rPr>
          <w:rFonts w:ascii="Times New Roman" w:hAnsi="Times New Roman"/>
          <w:sz w:val="28"/>
        </w:rPr>
        <w:t xml:space="preserve">3.4.4. </w:t>
      </w:r>
      <w:r w:rsidR="0067149C">
        <w:rPr>
          <w:rFonts w:ascii="Times New Roman" w:hAnsi="Times New Roman"/>
          <w:sz w:val="28"/>
        </w:rPr>
        <w:t xml:space="preserve">При проведении проверки финансового обеспечения выполнения муниципального задания необходимо проверить правильность расчета нормативных затрат на оказание муниципальной услуги.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При проверке правильности расчета нормативных затрат следует учесть, что при их расчете не учитываются расходы, финансовое обеспечение которых осуществляется в форме иных целевых субсидий, а также публичных </w:t>
      </w:r>
      <w:r>
        <w:rPr>
          <w:rFonts w:ascii="Times New Roman" w:hAnsi="Times New Roman"/>
          <w:sz w:val="28"/>
        </w:rPr>
        <w:lastRenderedPageBreak/>
        <w:t>обязательств, подлежащих исполнению в денежной форме в соответствии с законодательством Российской Федерации.</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При проведении проверки необходимо установить наличие надлежащим образом утвержденных:</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порядка расчета нормативных затрат на оказание соответствующих муниципальных услуг (выполнение работ) с учетом нормативных затрат на содержание имущества муниципальных учреждений;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значений базовых нормативов затрат на оказание муниципальных услуг;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значений нормативных затрат на выполнение работ и (или) затрат на выполнение работ, определенных сметным методом;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значений нормативных затрат на оказание муниципальных услуг;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величин корректирующих коэффициентов к базовым нормативам затрат на оказание муниципальных услуг.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В ходе анализа документов, устанавливающих нормативы финансирования муниципальных услуг (выполнение работ), применяемые корректирующие коэффициенты, необходимо определить перечень нормативных правовых актов и локальных нормативных правовых актов, устанавливающих нормативы финансирования для каждой муниципальной услуги (работы), установить наличие и порядок применения коэффициентов к установленным нормативам финансирования муниципальных услуг (работ).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Нормативные затраты на оказание муниципальной услуги (выполнение работы) не могут приводить к превышению объема бюджетных ассигнований, предусмотренных решением о бюджете на финансовое обеспечение выполнения муниципального задания.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При определении базового норматива затрат на услугу и нормативных затрат на выполнение муниципальных работ рассчитываются затраты, необходимые для оказания муниципальной услуги (работы), с соблюдением показателей качества оказания муниципальной услуги (работы), а также показателей, отражающих отраслевую специфику муниципальной услуги. </w:t>
      </w:r>
    </w:p>
    <w:p w:rsidR="00C47BCD" w:rsidRDefault="00C574E0">
      <w:pPr>
        <w:pStyle w:val="afc"/>
        <w:spacing w:after="0" w:line="240" w:lineRule="auto"/>
        <w:ind w:left="0" w:firstLine="709"/>
        <w:jc w:val="both"/>
        <w:rPr>
          <w:rFonts w:ascii="Times New Roman" w:hAnsi="Times New Roman"/>
          <w:sz w:val="28"/>
        </w:rPr>
      </w:pPr>
      <w:r>
        <w:rPr>
          <w:rFonts w:ascii="Times New Roman" w:hAnsi="Times New Roman"/>
          <w:sz w:val="28"/>
        </w:rPr>
        <w:t xml:space="preserve">3.4.5. </w:t>
      </w:r>
      <w:r w:rsidR="0067149C">
        <w:rPr>
          <w:rFonts w:ascii="Times New Roman" w:hAnsi="Times New Roman"/>
          <w:sz w:val="28"/>
        </w:rPr>
        <w:t xml:space="preserve">При проверке правильности расчета базовых нормативов затрат на услугу, корректирующих коэффициентов к базовому нормативу затрат на услугу, а также нормативных затрат на выполнение муниципальной работы необходимо учесть, что они определяются на основе: утвержденных типовых штатных расписаний, или рекомендованных штатных нормативов; утвержденных норм потребления товаров и услуг (выраженных в натуральных показателях), необходимых для оказания муниципальной услуги, в том числе нормы, установленные нормативными правовыми актами федеральных органов государственной власти, ГОСТами, СНиПами, СанПиНами, федеральными стандартами, а также регламентами оказания муниципальных услуг; утвержденных норм потребления коммунальных ресурсов.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Базовый норматив затрат на услугу складывается из: базового норматива затрат, непосредственно связанного с оказанием муниципальной услуги; базового норматива затрат на общехозяйственные нужды.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При проведении проверки необходимо учитывать, что базовый норматив затрат должен быть разработан и утвержден на один вид услуги, включенной в </w:t>
      </w:r>
      <w:r>
        <w:rPr>
          <w:rFonts w:ascii="Times New Roman" w:hAnsi="Times New Roman"/>
          <w:sz w:val="28"/>
        </w:rPr>
        <w:lastRenderedPageBreak/>
        <w:t>общероссийский базовый (отраслевой) перечень, и быть единым для всех учреждений в соответствующей сфере деятельности.</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В составе базового норматива затрат, непосредственно связанных с оказанием муниципальной услуги, учитываются следующие группы затрат: затраты на оплату труда и начисления на выплаты по оплате труда персонала, принимающего непосредственное участие в оказании муниципальной услуги; затраты на приобретение материальных запасов, потребляемых (используемых) в процессе оказания муниципальной услуги, с учетом срока полезного использования (в том числе затраты на арендные платежи); иные затраты, непосредственно связанные с оказанием муниципальной услуги.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К нормативу затрат на общехозяйственные нужды относятся затраты, которые невозможно отнести напрямую к нормативным затратам, непосредственно связанным с оказанием муниципальной услуги.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В составе норматива затрат на общехозяйственные нужды выделяются следующие группы затрат: затраты на коммунальные услуги; затраты на оплату труда и начислений на выплаты по оплате труда административно-управленческого, обслуживающего и прочего персонала, который не принимает непосредственного участия в оказании муниципальных услуг в соответствии с типовыми штатными расписаниями; затраты на приобретение услуг связи; затраты на приобретение транспортных услуг; затраты на содержание недвижимого имущества, непосредственно используемого в оказании муниципальной услуги; затраты на содержание особо ценного движимого имущества, непосредственно используемого для оказания муниципальной услуги; затраты на прочие общехозяйственные нужды, влияющие на стоимость оказания муниципальной услуги.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Затраты на содержание недвижимого имущества, непосредственно используемого в оказании муниципальной услуги, могут быть детализированы по следующим группам затрат: затраты на эксплуатацию системы охранной сигнализации и противопожарной безопасности; затраты на аренду недвижимого имущества; затраты на уплату налогов, в качестве объекта налогообложения по которым признается недвижимое имущество, закрепленное за муниципальным учреждением или приобретенное муниципальным учреждением за счет средств, выделенных ему из бюджета </w:t>
      </w:r>
      <w:r w:rsidR="005F3CED">
        <w:rPr>
          <w:rFonts w:ascii="Times New Roman" w:hAnsi="Times New Roman"/>
          <w:sz w:val="28"/>
        </w:rPr>
        <w:t>Катав-Ивановского муниципального округа Челябинской области</w:t>
      </w:r>
      <w:r>
        <w:rPr>
          <w:rFonts w:ascii="Times New Roman" w:hAnsi="Times New Roman"/>
          <w:sz w:val="28"/>
        </w:rPr>
        <w:t xml:space="preserve"> на приобретение такого имущества, в том числе земельные участки; затраты на содержание прилегающих территорий, непосредственно используемых в оказании муниципальной услуги, в соответствии с утвержденными санитарными правилами и нормами; прочие затраты на содержание недвижимого имущества.</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Затраты на содержание особо ценного движимого имущества, непосредственно используемого для оказания муниципальной услуги, могут быть детализированы по следующим группам затрат: затраты на техническое обслуживание и текущий ремонт объектов особо ценного движимого имущества; затраты на материальные запасы, потребляемые в рамках эксплуатации (использования) особо ценного движимого имущества, не отнесенные к нормативным затратам, непосредственно связанным с оказанием муниципальной услуги; затраты на аренду особо ценного движимого имущества; затраты на </w:t>
      </w:r>
      <w:r>
        <w:rPr>
          <w:rFonts w:ascii="Times New Roman" w:hAnsi="Times New Roman"/>
          <w:sz w:val="28"/>
        </w:rPr>
        <w:lastRenderedPageBreak/>
        <w:t xml:space="preserve">уплату налогов, в качестве объекта налогообложения по которым признается движимое имущество, закрепленное за муниципальным учреждением или приобретенное муниципальным учреждением за счет средств, выделенных ему из бюджета муниципального образования; затраты на обязательное страхование гражданской ответственности владельцев транспортных средств; прочие затраты на содержание особо ценного движимого имущества.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Нормативные затраты на содержание имущества муниципального учреждения (в том числе прилегающей территории), не используемого при оказании муниципальной услуги (выполнении работы), в стоимость базового норматива на услугу и нормативных затрат на выполнение работы не включаются. </w:t>
      </w:r>
    </w:p>
    <w:p w:rsidR="00D63A5C"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Значения базового норматива затрат на оказание муниципальной услуги и корректирующих коэффициентов к базовому нормативу затрат на оказание муниципальной услуги утверждаются по каждой муниципальной услуге с указанием ее наименования и уникального номера реестровой записи из общероссийских перечней или регионального перечня.</w:t>
      </w:r>
      <w:r w:rsidR="00D63A5C">
        <w:rPr>
          <w:rFonts w:ascii="Times New Roman" w:hAnsi="Times New Roman"/>
          <w:sz w:val="28"/>
        </w:rPr>
        <w:t xml:space="preserve"> Необходимо учитывать, что порядком формирования муниципального задания может предусматриваться обязательное размещение в информационно-телекоммуникационной сети «Интернет» значений базовых нормативов затрат на оказание муниципальных услуг и корректирующих коэффициентов.</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Также при проведении проверки формирования объемов финансового обеспечен</w:t>
      </w:r>
      <w:r w:rsidR="00D831DE">
        <w:rPr>
          <w:rFonts w:ascii="Times New Roman" w:hAnsi="Times New Roman"/>
          <w:sz w:val="28"/>
        </w:rPr>
        <w:t>ия оказания муниципальных услуг</w:t>
      </w:r>
      <w:r>
        <w:rPr>
          <w:rFonts w:ascii="Times New Roman" w:hAnsi="Times New Roman"/>
          <w:sz w:val="28"/>
        </w:rPr>
        <w:t xml:space="preserve"> (выполнению работ) необходимо: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произвести расчеты объемов финансового обеспечения по каждой муниципальной услуге (выполняемой работы) исходя из установленного объема муниципальной услуги (выполняемой работы) и утвержденных нормативов и применяемых коэффициентов;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проанализировать причины расхождений (при наличии) между рассчитанным и доведенным объемами финансового обеспечения оказания муниципальной услуги (выполнения работы);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при наличии внесения изменений в объемы финансового обеспечения выполнения муниципальных услуг (работ) провести анализ изменений;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провести анализ правильности применяемых нормативов затрат на оказание муниципальных услуг (выполнение работ);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провести анализ стоимости оказанных муниципальным учреждением муниципальных услуг (выполненных работ), по которым в соответствии с законодательством Российской Федерации предусмотрено взимание платы. </w:t>
      </w:r>
    </w:p>
    <w:p w:rsidR="00C47BCD" w:rsidRDefault="00C574E0">
      <w:pPr>
        <w:pStyle w:val="afc"/>
        <w:spacing w:after="0" w:line="240" w:lineRule="auto"/>
        <w:ind w:left="0" w:firstLine="709"/>
        <w:jc w:val="both"/>
        <w:rPr>
          <w:rFonts w:ascii="Times New Roman" w:hAnsi="Times New Roman"/>
          <w:sz w:val="28"/>
        </w:rPr>
      </w:pPr>
      <w:r>
        <w:rPr>
          <w:rFonts w:ascii="Times New Roman" w:hAnsi="Times New Roman"/>
          <w:sz w:val="28"/>
        </w:rPr>
        <w:t xml:space="preserve">3.4.6. </w:t>
      </w:r>
      <w:r w:rsidR="0067149C">
        <w:rPr>
          <w:rFonts w:ascii="Times New Roman" w:hAnsi="Times New Roman"/>
          <w:sz w:val="28"/>
        </w:rPr>
        <w:t>В случае если муниципальное учреждение в рамках муниципального задания оказывает муниципальные услуги (выполняет работы), по которым в соответствии с законодательством Российской Федерации предусмотрено взимание платы, объем финансового обеспечения выполнения муниципального задания, подлежит уменьшению на объем доходов от оказания муниципальных услуг (выполнения работ), по которым в соответствии с законодательством Российской Федерации предусмотрено взимание платы, определенный исходя из объема муниципальной услуги (выполняемых работ)</w:t>
      </w:r>
      <w:r w:rsidR="00D72D48">
        <w:rPr>
          <w:rFonts w:ascii="Times New Roman" w:hAnsi="Times New Roman"/>
          <w:sz w:val="28"/>
        </w:rPr>
        <w:t xml:space="preserve"> </w:t>
      </w:r>
      <w:r w:rsidR="0067149C">
        <w:rPr>
          <w:rFonts w:ascii="Times New Roman" w:hAnsi="Times New Roman"/>
          <w:sz w:val="28"/>
        </w:rPr>
        <w:t xml:space="preserve">(выполненной работы), за оказание которой предусмотрено взимание платы, и значения размера платы </w:t>
      </w:r>
      <w:r w:rsidR="0067149C">
        <w:rPr>
          <w:rFonts w:ascii="Times New Roman" w:hAnsi="Times New Roman"/>
          <w:sz w:val="28"/>
        </w:rPr>
        <w:lastRenderedPageBreak/>
        <w:t xml:space="preserve">(цены, тарифа), установленного в муниципальном задании, с учетом положений, установленных законодательством Российской Федерации. </w:t>
      </w:r>
    </w:p>
    <w:p w:rsidR="00C47BCD" w:rsidRPr="00D72D48" w:rsidRDefault="0067149C" w:rsidP="00D72D48">
      <w:pPr>
        <w:pStyle w:val="afc"/>
        <w:tabs>
          <w:tab w:val="left" w:pos="7350"/>
        </w:tabs>
        <w:spacing w:after="0" w:line="240" w:lineRule="auto"/>
        <w:ind w:left="0" w:firstLine="709"/>
        <w:jc w:val="both"/>
        <w:rPr>
          <w:rFonts w:ascii="Times New Roman" w:hAnsi="Times New Roman"/>
          <w:sz w:val="28"/>
        </w:rPr>
      </w:pPr>
      <w:r w:rsidRPr="00D72D48">
        <w:rPr>
          <w:rFonts w:ascii="Times New Roman" w:hAnsi="Times New Roman"/>
          <w:sz w:val="28"/>
        </w:rPr>
        <w:t>3.5. Проверка выполнения муниципального задания</w:t>
      </w:r>
      <w:r w:rsidR="00D72D48" w:rsidRPr="00D72D48">
        <w:rPr>
          <w:rFonts w:ascii="Times New Roman" w:hAnsi="Times New Roman"/>
          <w:sz w:val="28"/>
        </w:rPr>
        <w:tab/>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3.5.1. При проведении проверки выполнения муниципального задания муниципального учреждения необходимо установить наличие в муниципальном задании, предусмотренных пунктом 1 статьи 69.2 БК РФ, правил осуществления контроля за выполнением муниципального задания, в том числе условий и порядка его досрочного прекращения.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3.5.2. При проверке сроков перечисления субсидии следует учитывать сроки перечисления субсидии, установленные Порядком формирования муниципального задания. Необходимо обратить внимание на то, что если процесс оказания муниципальных услуг (выполнения работ) требует неравномерного финансового обеспечения в течение финансового года, то субсидия, как правило, перечисляется по установленному графику.</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3.5.3. В ходе анализа выполнения муниципального задания следует проверить соблюдение сроков предоставления отчетов о выполнении муниципального задания учредителю, соответствие формы отчета о выполнении муниципального задания установленной форме.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Необходимо учесть, что уменьшение объема субсидии в течение срока выполнения муниципального задания допускается только в случае внесения соответствующих изменений в муниципальное задание.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В случае если исполнение на отчетную дату показателей объема и (или) качества, указанных в сводном отчете за год (итоговом), не соответствует показателям объема и (или) качества, установленным в муниципальном задании, следует проверить осуществление учреждением перечисления в бюджет </w:t>
      </w:r>
      <w:r w:rsidR="004F1F65">
        <w:rPr>
          <w:rFonts w:ascii="Times New Roman" w:hAnsi="Times New Roman"/>
          <w:sz w:val="28"/>
        </w:rPr>
        <w:t>Катав-Ивановского муниципального округа Челябинской области</w:t>
      </w:r>
      <w:r>
        <w:rPr>
          <w:rFonts w:ascii="Times New Roman" w:hAnsi="Times New Roman"/>
          <w:sz w:val="28"/>
        </w:rPr>
        <w:t xml:space="preserve"> средств субсидии в объеме, соответствующем недостигнутым показателям объема и (или) качества муниципального задания. При возникновении вышеуказанных случаев, вместе со сводным итоговым отчетом необходимо проверить расчет объема средств субсидии, подлежащего перечислению в бюджет </w:t>
      </w:r>
      <w:r w:rsidR="004F1F65">
        <w:rPr>
          <w:rFonts w:ascii="Times New Roman" w:hAnsi="Times New Roman"/>
          <w:sz w:val="28"/>
        </w:rPr>
        <w:t>Катав-Ивановского муниципального округа Челябинской области</w:t>
      </w:r>
      <w:r>
        <w:rPr>
          <w:rFonts w:ascii="Times New Roman" w:hAnsi="Times New Roman"/>
          <w:sz w:val="28"/>
        </w:rPr>
        <w:t>.</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3.5.4. При анализе представленных муниципальным учреждением отчетов об исполнении муниципального задания, достоверности представленных отчетов необходимо проверить: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соответствие фактически оказываемых учреждением муниципальных услуг (выполненных работ) муниципальному заданию, в том числе объема и показателей качества предоставленных муниципальных услуг (выполненных работ) параметрам муниципального задания;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достоверность значений показателей, указанных в отчете о выполнении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соответствие контингента потребителей муниципальной услуги (выполняемой работы) параметрам муниципального задания; </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наличие отклонений в деятельности учреждени</w:t>
      </w:r>
      <w:r w:rsidR="00D831DE">
        <w:rPr>
          <w:rStyle w:val="afd"/>
          <w:rFonts w:ascii="Times New Roman" w:hAnsi="Times New Roman"/>
          <w:sz w:val="28"/>
        </w:rPr>
        <w:t xml:space="preserve">я по исполнению муниципального </w:t>
      </w:r>
      <w:r>
        <w:rPr>
          <w:rStyle w:val="afd"/>
          <w:rFonts w:ascii="Times New Roman" w:hAnsi="Times New Roman"/>
          <w:sz w:val="28"/>
        </w:rPr>
        <w:t xml:space="preserve">задания (соотношение плановых и фактических значений результатов) и возможных причин данных отклонений.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lastRenderedPageBreak/>
        <w:t xml:space="preserve">Муниципальное задание является невыполненным в случае недостижения показателей муниципального задания, характеризующих качество и (или) объем оказываемых муниципальных услуг (выполненных работ).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3.5.5. Необходимо провести проверку использования средств субсидии на финансовое обеспечение выполнения муниципального задания на оказание муниципальных услуг (выполнение работ) на предмет соблюдения получателем условий ее предоставления и расходования (за исключением средств субсидии на иные цели).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Одновременно рекомендуется осуществить проверку:</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наличия (отсутствия) фактов направления средств субсидии на обеспечение расходов, не связанных с выполнением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правомерности планирования и осуществления расходов на оплату труда работникам муниципального учреждения с учетом расходов на оплату налогов в бюджет и взносов во внебюджетные фонды;</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расходов на осуществление закупочной деятельности – закупку товаров, работ и услуг для обеспечения нужд муниципального учреждения;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расходов на уплату земельного налога и налога на имущество;</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обоснованности отражения в бухгалтерском учете и отчетности поступления и расходования субсидий.</w:t>
      </w:r>
    </w:p>
    <w:p w:rsidR="00D63A5C" w:rsidRDefault="0067149C">
      <w:pPr>
        <w:pStyle w:val="afc"/>
        <w:spacing w:after="0" w:line="240" w:lineRule="auto"/>
        <w:ind w:left="0" w:firstLine="709"/>
        <w:jc w:val="both"/>
        <w:rPr>
          <w:rFonts w:ascii="Times New Roman" w:hAnsi="Times New Roman"/>
          <w:sz w:val="28"/>
        </w:rPr>
      </w:pPr>
      <w:r>
        <w:rPr>
          <w:rFonts w:ascii="Times New Roman" w:hAnsi="Times New Roman"/>
          <w:sz w:val="28"/>
        </w:rPr>
        <w:t>3.5.6. В связи с тем, что размер субсидии рассчитывается на основании затрат на выполнение работ и нормативных затрат на оказание муниципальными учреждениями муниципальных услуг, определяемых в том числе с учетом затрат на оплату труда работников этих учреждений</w:t>
      </w:r>
      <w:r w:rsidR="00D63A5C">
        <w:rPr>
          <w:rFonts w:ascii="Times New Roman" w:hAnsi="Times New Roman"/>
          <w:sz w:val="28"/>
        </w:rPr>
        <w:t>, следует проверить наличие установленных руководителю и сотрудникам муниципальных учреждений показателей материального стимулирования за полноту и качество выполнения муниципального задания.</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3.5.7. Необходимо проверить наличие и полноту контроля за выполнением муниципального задания муниципальным учреждением со стороны учредителя.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3.5.8. В случае досрочного прекращения выполнения муниципального задания следует проверить основания для досрочного прекращения выполнения муниципального задания.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Если при досрочном прекращении выполнения муниципального задания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соответствующий бюджет бюджетной системы Российской Федерации, необходимо проверить фактическое перечисление. </w:t>
      </w:r>
    </w:p>
    <w:p w:rsidR="005F552B" w:rsidRDefault="005F552B" w:rsidP="005F552B">
      <w:pPr>
        <w:pStyle w:val="afc"/>
        <w:spacing w:after="0" w:line="240" w:lineRule="auto"/>
        <w:ind w:left="0"/>
        <w:jc w:val="both"/>
        <w:rPr>
          <w:rFonts w:ascii="Times New Roman" w:hAnsi="Times New Roman"/>
          <w:i/>
          <w:sz w:val="28"/>
        </w:rPr>
      </w:pPr>
    </w:p>
    <w:p w:rsidR="00C47BCD" w:rsidRDefault="0067149C">
      <w:pPr>
        <w:pStyle w:val="afc"/>
        <w:spacing w:after="0" w:line="240" w:lineRule="auto"/>
        <w:ind w:left="0"/>
        <w:jc w:val="center"/>
        <w:rPr>
          <w:rFonts w:ascii="Times New Roman" w:hAnsi="Times New Roman"/>
          <w:b/>
          <w:sz w:val="28"/>
        </w:rPr>
      </w:pPr>
      <w:r>
        <w:rPr>
          <w:rFonts w:ascii="Times New Roman" w:hAnsi="Times New Roman"/>
          <w:b/>
          <w:sz w:val="28"/>
        </w:rPr>
        <w:t xml:space="preserve">4. Оценка эффективности использования бюджетных средств на выполнение муниципального задания </w:t>
      </w:r>
    </w:p>
    <w:p w:rsidR="00262EA3" w:rsidRDefault="00262EA3">
      <w:pPr>
        <w:widowControl w:val="0"/>
        <w:ind w:firstLine="709"/>
        <w:jc w:val="both"/>
        <w:rPr>
          <w:sz w:val="28"/>
        </w:rPr>
      </w:pPr>
    </w:p>
    <w:p w:rsidR="00C47BCD" w:rsidRDefault="0067149C">
      <w:pPr>
        <w:widowControl w:val="0"/>
        <w:ind w:firstLine="709"/>
        <w:jc w:val="both"/>
        <w:rPr>
          <w:sz w:val="28"/>
        </w:rPr>
      </w:pPr>
      <w:r>
        <w:rPr>
          <w:sz w:val="28"/>
        </w:rPr>
        <w:t xml:space="preserve">4.1. </w:t>
      </w:r>
      <w:r w:rsidR="00262EA3">
        <w:rPr>
          <w:rStyle w:val="afd"/>
          <w:rFonts w:ascii="Times New Roman" w:hAnsi="Times New Roman"/>
          <w:sz w:val="28"/>
        </w:rPr>
        <w:t xml:space="preserve">При проведении оценки </w:t>
      </w:r>
      <w:r>
        <w:rPr>
          <w:rStyle w:val="afd"/>
          <w:rFonts w:ascii="Times New Roman" w:hAnsi="Times New Roman"/>
          <w:sz w:val="28"/>
        </w:rPr>
        <w:t>эффективности использования бюджетных средств на выполнение муниципального задания необходимо, прежде всего, оценить полноту выполнения муниципального задания.</w:t>
      </w:r>
    </w:p>
    <w:p w:rsidR="00C47BCD" w:rsidRDefault="0067149C">
      <w:pPr>
        <w:widowControl w:val="0"/>
        <w:ind w:firstLine="709"/>
        <w:jc w:val="both"/>
        <w:rPr>
          <w:sz w:val="28"/>
        </w:rPr>
      </w:pPr>
      <w:r>
        <w:rPr>
          <w:rStyle w:val="afd"/>
          <w:rFonts w:ascii="Times New Roman" w:hAnsi="Times New Roman"/>
          <w:sz w:val="28"/>
        </w:rPr>
        <w:t xml:space="preserve">Достижение запланированных значений показателей объема и качества оказания муниципальных услуг (выполнения работ) при соблюдении требований законодательства в процессе расходования бюджетных средств на выполнение </w:t>
      </w:r>
      <w:r>
        <w:rPr>
          <w:rStyle w:val="afd"/>
          <w:rFonts w:ascii="Times New Roman" w:hAnsi="Times New Roman"/>
          <w:sz w:val="28"/>
        </w:rPr>
        <w:lastRenderedPageBreak/>
        <w:t>муниципального задания может свидетельствовать об эффективности и результативности их использования.</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При недостижении запланированных</w:t>
      </w:r>
      <w:r w:rsidR="00262EA3">
        <w:rPr>
          <w:rStyle w:val="afd"/>
          <w:rFonts w:ascii="Times New Roman" w:hAnsi="Times New Roman"/>
          <w:sz w:val="28"/>
        </w:rPr>
        <w:t xml:space="preserve"> значений показателей объема и </w:t>
      </w:r>
      <w:r>
        <w:rPr>
          <w:rStyle w:val="afd"/>
          <w:rFonts w:ascii="Times New Roman" w:hAnsi="Times New Roman"/>
          <w:sz w:val="28"/>
        </w:rPr>
        <w:t>(или) качества оказания муниципальных услуг (выполнения работ) либо невозможности определения степени достижения запланированных значений, неэффективным ис</w:t>
      </w:r>
      <w:r w:rsidR="00262EA3">
        <w:rPr>
          <w:rStyle w:val="afd"/>
          <w:rFonts w:ascii="Times New Roman" w:hAnsi="Times New Roman"/>
          <w:sz w:val="28"/>
        </w:rPr>
        <w:t xml:space="preserve">пользованием бюджетных средств </w:t>
      </w:r>
      <w:r>
        <w:rPr>
          <w:rStyle w:val="afd"/>
          <w:rFonts w:ascii="Times New Roman" w:hAnsi="Times New Roman"/>
          <w:sz w:val="28"/>
        </w:rPr>
        <w:t>признается:</w:t>
      </w:r>
    </w:p>
    <w:p w:rsidR="00610618" w:rsidRDefault="0067149C">
      <w:pPr>
        <w:pStyle w:val="afc"/>
        <w:spacing w:after="0" w:line="240" w:lineRule="auto"/>
        <w:ind w:left="0" w:firstLine="709"/>
        <w:jc w:val="both"/>
        <w:rPr>
          <w:rStyle w:val="afd"/>
          <w:rFonts w:ascii="Times New Roman" w:hAnsi="Times New Roman"/>
          <w:sz w:val="28"/>
        </w:rPr>
      </w:pPr>
      <w:r>
        <w:rPr>
          <w:rStyle w:val="afd"/>
          <w:rFonts w:ascii="Times New Roman" w:hAnsi="Times New Roman"/>
          <w:sz w:val="28"/>
        </w:rPr>
        <w:t>недостижение заданного результата (по объему и (или) качеству) при использовании запланированного объема</w:t>
      </w:r>
      <w:r w:rsidR="00610618">
        <w:rPr>
          <w:rStyle w:val="afd"/>
          <w:rFonts w:ascii="Times New Roman" w:hAnsi="Times New Roman"/>
          <w:sz w:val="28"/>
        </w:rPr>
        <w:t xml:space="preserve"> средств за пределами допустимых (возможных) отклонений;</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достижение результата с большими, чем это было возможно, затратами (данный вывод должен быть подтвержден расчетным путем). </w:t>
      </w:r>
    </w:p>
    <w:p w:rsidR="00C47BCD" w:rsidRDefault="0067149C">
      <w:pPr>
        <w:widowControl w:val="0"/>
        <w:ind w:firstLine="709"/>
        <w:jc w:val="both"/>
        <w:rPr>
          <w:sz w:val="28"/>
        </w:rPr>
      </w:pPr>
      <w:r>
        <w:rPr>
          <w:sz w:val="28"/>
        </w:rPr>
        <w:t xml:space="preserve">4.2. Эффективность использования бюджетных средств на выполнение муниципального задания также может оцениваться путем соотнесения достигнутых муниципальным учреждением результатов выполнения муниципального задания к затратам на его выполнение и сопоставления полученных результатов по различным муниципальным учреждениям, оказывающим однотипные услуги (выполняющим однотипные работы). </w:t>
      </w:r>
    </w:p>
    <w:p w:rsidR="00C47BCD" w:rsidRDefault="0067149C">
      <w:pPr>
        <w:widowControl w:val="0"/>
        <w:ind w:firstLine="709"/>
        <w:jc w:val="both"/>
        <w:rPr>
          <w:sz w:val="28"/>
        </w:rPr>
      </w:pPr>
      <w:r>
        <w:rPr>
          <w:sz w:val="28"/>
        </w:rPr>
        <w:t>В целях оценки эффективности также проводятся:</w:t>
      </w:r>
    </w:p>
    <w:p w:rsidR="00C47BCD" w:rsidRDefault="0067149C">
      <w:pPr>
        <w:ind w:firstLine="709"/>
        <w:jc w:val="both"/>
        <w:rPr>
          <w:sz w:val="28"/>
        </w:rPr>
      </w:pPr>
      <w:r>
        <w:rPr>
          <w:sz w:val="28"/>
        </w:rPr>
        <w:t xml:space="preserve">сопоставление объема субсидии на выполнение муниципального задания, предоставленной муниципальному учреждению, с объемами средств, израсходованных на закупку аналогичных услуг </w:t>
      </w:r>
      <w:r w:rsidR="00262EA3">
        <w:rPr>
          <w:sz w:val="28"/>
        </w:rPr>
        <w:t xml:space="preserve">(работ) в рамках муниципальных </w:t>
      </w:r>
      <w:r>
        <w:rPr>
          <w:sz w:val="28"/>
        </w:rPr>
        <w:t>закупок;</w:t>
      </w:r>
    </w:p>
    <w:p w:rsidR="00C47BCD" w:rsidRDefault="0067149C">
      <w:pPr>
        <w:ind w:firstLine="709"/>
        <w:jc w:val="both"/>
        <w:rPr>
          <w:sz w:val="28"/>
        </w:rPr>
      </w:pPr>
      <w:r>
        <w:rPr>
          <w:sz w:val="28"/>
        </w:rPr>
        <w:t>сравнение объема субсидии на выполнение муниципального задания с показателями прошлых периодов;</w:t>
      </w:r>
    </w:p>
    <w:p w:rsidR="00C47BCD" w:rsidRDefault="0067149C">
      <w:pPr>
        <w:ind w:firstLine="709"/>
        <w:jc w:val="both"/>
        <w:rPr>
          <w:sz w:val="28"/>
        </w:rPr>
      </w:pPr>
      <w:r>
        <w:rPr>
          <w:sz w:val="28"/>
        </w:rPr>
        <w:t>оценка наличия остатков субсидии, не использованных в отчетном (текущем) финансовом году.</w:t>
      </w:r>
    </w:p>
    <w:p w:rsidR="00C47BCD" w:rsidRDefault="0067149C">
      <w:pPr>
        <w:ind w:firstLine="709"/>
        <w:jc w:val="both"/>
        <w:rPr>
          <w:sz w:val="28"/>
        </w:rPr>
      </w:pPr>
      <w:r>
        <w:rPr>
          <w:sz w:val="28"/>
        </w:rPr>
        <w:t>В целях формирования рекомендаций по повышению эффективности использования бюджетных средств необходимо выявить и проанализировать причины и условия, повлиявшие на результаты сопоставлений.</w:t>
      </w:r>
    </w:p>
    <w:p w:rsidR="00C47BCD" w:rsidRDefault="0067149C">
      <w:pPr>
        <w:ind w:firstLine="709"/>
        <w:jc w:val="both"/>
        <w:rPr>
          <w:sz w:val="28"/>
        </w:rPr>
      </w:pPr>
      <w:r>
        <w:rPr>
          <w:sz w:val="28"/>
        </w:rPr>
        <w:t>4.3. При проведении оценки эффективности использования субсидий на выполнение муниципального задания необходимо учитывать:</w:t>
      </w:r>
    </w:p>
    <w:p w:rsidR="00C47BCD" w:rsidRDefault="0067149C">
      <w:pPr>
        <w:ind w:firstLine="709"/>
        <w:jc w:val="both"/>
        <w:rPr>
          <w:sz w:val="28"/>
        </w:rPr>
      </w:pPr>
      <w:r>
        <w:rPr>
          <w:sz w:val="28"/>
        </w:rPr>
        <w:t xml:space="preserve">риски искажений данных отчета </w:t>
      </w:r>
      <w:r>
        <w:rPr>
          <w:spacing w:val="-2"/>
          <w:sz w:val="28"/>
        </w:rPr>
        <w:t>о выполнении муниципального задания, бюджетной, статистической отчетности объекта контроля</w:t>
      </w:r>
      <w:r>
        <w:rPr>
          <w:sz w:val="28"/>
        </w:rPr>
        <w:t>;</w:t>
      </w:r>
    </w:p>
    <w:p w:rsidR="00C47BCD" w:rsidRDefault="0067149C">
      <w:pPr>
        <w:ind w:firstLine="709"/>
        <w:jc w:val="both"/>
        <w:rPr>
          <w:sz w:val="28"/>
        </w:rPr>
      </w:pPr>
      <w:r>
        <w:rPr>
          <w:sz w:val="28"/>
        </w:rPr>
        <w:t>право главных распорядителей бюджетных средств, а также муниципальных учреждений в рамках реализации поставленных перед ними задач самостоятельно определять необходимость, целесообразность и экономическую обоснованность совершения конкретной расходной операции.</w:t>
      </w:r>
    </w:p>
    <w:p w:rsidR="00C47BCD" w:rsidRDefault="0067149C">
      <w:pPr>
        <w:pStyle w:val="afc"/>
        <w:spacing w:after="0" w:line="240" w:lineRule="auto"/>
        <w:ind w:left="0" w:firstLine="709"/>
        <w:jc w:val="both"/>
        <w:rPr>
          <w:rFonts w:ascii="Times New Roman" w:hAnsi="Times New Roman"/>
          <w:sz w:val="28"/>
        </w:rPr>
      </w:pPr>
      <w:r>
        <w:rPr>
          <w:rStyle w:val="afd"/>
          <w:rFonts w:ascii="Times New Roman" w:hAnsi="Times New Roman"/>
          <w:sz w:val="28"/>
        </w:rPr>
        <w:t xml:space="preserve">4.4. </w:t>
      </w:r>
      <w:r>
        <w:rPr>
          <w:rFonts w:ascii="Times New Roman" w:hAnsi="Times New Roman"/>
          <w:sz w:val="28"/>
        </w:rPr>
        <w:t>С учетом оценки степени выполнения показателей муниципального задания, а также показателей финанс</w:t>
      </w:r>
      <w:r w:rsidR="0065272E">
        <w:rPr>
          <w:rFonts w:ascii="Times New Roman" w:hAnsi="Times New Roman"/>
          <w:sz w:val="28"/>
        </w:rPr>
        <w:t xml:space="preserve">ово-хозяйственной деятельности </w:t>
      </w:r>
      <w:r>
        <w:rPr>
          <w:rFonts w:ascii="Times New Roman" w:hAnsi="Times New Roman"/>
          <w:sz w:val="28"/>
        </w:rPr>
        <w:t>учреждения может определяется необходимость (целесообразность) принятия управленческих решений, в том числе:</w:t>
      </w:r>
    </w:p>
    <w:p w:rsidR="00C47BCD" w:rsidRDefault="0067149C">
      <w:pPr>
        <w:ind w:firstLine="709"/>
        <w:jc w:val="both"/>
        <w:rPr>
          <w:spacing w:val="-2"/>
          <w:sz w:val="28"/>
        </w:rPr>
      </w:pPr>
      <w:r>
        <w:rPr>
          <w:spacing w:val="-2"/>
          <w:sz w:val="28"/>
        </w:rPr>
        <w:t>о сохранении (увеличении, уменьшении) учреждению показателей объема услуг и (или) результатов выполнения работ муниципального задания;</w:t>
      </w:r>
    </w:p>
    <w:p w:rsidR="00C47BCD" w:rsidRDefault="0067149C">
      <w:pPr>
        <w:ind w:firstLine="709"/>
        <w:jc w:val="both"/>
        <w:rPr>
          <w:sz w:val="28"/>
        </w:rPr>
      </w:pPr>
      <w:r>
        <w:rPr>
          <w:sz w:val="28"/>
        </w:rPr>
        <w:t xml:space="preserve">об изменении нормативов финансового обеспечения оказания услуг, выполнения работ, содержания имущества; </w:t>
      </w:r>
    </w:p>
    <w:p w:rsidR="00C47BCD" w:rsidRDefault="0067149C">
      <w:pPr>
        <w:ind w:firstLine="709"/>
        <w:jc w:val="both"/>
        <w:rPr>
          <w:sz w:val="28"/>
        </w:rPr>
      </w:pPr>
      <w:r>
        <w:rPr>
          <w:sz w:val="28"/>
        </w:rPr>
        <w:lastRenderedPageBreak/>
        <w:t>о внесении изменений в перечень видов деятельности муниципального учреждения (о перепрофилировании учреждения);</w:t>
      </w:r>
    </w:p>
    <w:p w:rsidR="00C47BCD" w:rsidRDefault="0067149C">
      <w:pPr>
        <w:ind w:firstLine="709"/>
        <w:jc w:val="both"/>
        <w:rPr>
          <w:sz w:val="28"/>
        </w:rPr>
      </w:pPr>
      <w:r>
        <w:rPr>
          <w:sz w:val="28"/>
        </w:rPr>
        <w:t>об изменении типа, реорганизации (в том числе путем присоединения к другому учреждению) или ликвидации муниципального учреждения;</w:t>
      </w:r>
    </w:p>
    <w:p w:rsidR="00C47BCD" w:rsidRDefault="0067149C">
      <w:pPr>
        <w:ind w:firstLine="709"/>
        <w:jc w:val="both"/>
        <w:rPr>
          <w:sz w:val="28"/>
        </w:rPr>
      </w:pPr>
      <w:r>
        <w:rPr>
          <w:sz w:val="28"/>
        </w:rPr>
        <w:t>о внесении изменений в учредительные документы учреждения;</w:t>
      </w:r>
    </w:p>
    <w:p w:rsidR="00C47BCD" w:rsidRDefault="0067149C">
      <w:pPr>
        <w:ind w:firstLine="709"/>
        <w:jc w:val="both"/>
        <w:rPr>
          <w:sz w:val="28"/>
        </w:rPr>
      </w:pPr>
      <w:r>
        <w:rPr>
          <w:sz w:val="28"/>
        </w:rPr>
        <w:t>о применении мер ответственности к руководителю учреждения;</w:t>
      </w:r>
    </w:p>
    <w:p w:rsidR="00C47BCD" w:rsidRDefault="0067149C">
      <w:pPr>
        <w:ind w:firstLine="709"/>
        <w:jc w:val="both"/>
        <w:rPr>
          <w:sz w:val="28"/>
        </w:rPr>
      </w:pPr>
      <w:r>
        <w:rPr>
          <w:sz w:val="28"/>
        </w:rPr>
        <w:t>иных управленческих решений.</w:t>
      </w:r>
    </w:p>
    <w:p w:rsidR="0065272E" w:rsidRDefault="0065272E" w:rsidP="0065272E">
      <w:pPr>
        <w:pStyle w:val="afc"/>
        <w:spacing w:after="0" w:line="240" w:lineRule="auto"/>
        <w:ind w:left="0"/>
        <w:jc w:val="both"/>
        <w:rPr>
          <w:rFonts w:ascii="Times New Roman" w:hAnsi="Times New Roman"/>
          <w:i/>
          <w:sz w:val="28"/>
        </w:rPr>
      </w:pPr>
    </w:p>
    <w:p w:rsidR="00C47BCD" w:rsidRDefault="0067149C">
      <w:pPr>
        <w:pStyle w:val="afc"/>
        <w:spacing w:after="0" w:line="240" w:lineRule="auto"/>
        <w:ind w:left="0"/>
        <w:jc w:val="center"/>
        <w:rPr>
          <w:rFonts w:ascii="Times New Roman" w:hAnsi="Times New Roman"/>
          <w:b/>
          <w:sz w:val="28"/>
        </w:rPr>
      </w:pPr>
      <w:r>
        <w:rPr>
          <w:rFonts w:ascii="Times New Roman" w:hAnsi="Times New Roman"/>
          <w:b/>
          <w:sz w:val="28"/>
        </w:rPr>
        <w:t>5. Заключительные положения</w:t>
      </w:r>
    </w:p>
    <w:p w:rsidR="0065272E" w:rsidRDefault="0065272E">
      <w:pPr>
        <w:pStyle w:val="afc"/>
        <w:spacing w:after="0" w:line="240" w:lineRule="auto"/>
        <w:ind w:left="0" w:firstLine="709"/>
        <w:jc w:val="both"/>
        <w:rPr>
          <w:rFonts w:ascii="Times New Roman" w:hAnsi="Times New Roman"/>
          <w:sz w:val="28"/>
        </w:rPr>
      </w:pP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5.1. В ходе проведения контрольного мероприятия могут быть выявлены следующие нарушения, за которые предусмотрена административная и уголовная ответственность: </w:t>
      </w:r>
    </w:p>
    <w:p w:rsidR="001D1A06" w:rsidRDefault="001D1A06" w:rsidP="001D1A06">
      <w:pPr>
        <w:pStyle w:val="afc"/>
        <w:spacing w:after="0" w:line="240" w:lineRule="auto"/>
        <w:ind w:left="0" w:firstLine="709"/>
        <w:jc w:val="both"/>
        <w:rPr>
          <w:rFonts w:ascii="Times New Roman" w:hAnsi="Times New Roman"/>
          <w:sz w:val="28"/>
        </w:rPr>
      </w:pPr>
      <w:r>
        <w:rPr>
          <w:rFonts w:ascii="Times New Roman" w:hAnsi="Times New Roman"/>
          <w:sz w:val="28"/>
        </w:rPr>
        <w:t xml:space="preserve">по статье 15.14 Кодекса Российской Федерации об административных правонарушениях – нецелевое использование бюджетных средств (если такое действие не содержит уголовно наказуемого деяния);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по статье 15.15.5-1 Кодекса Российской Федерации об административных правонарушениях – невыполнение государственного (муниципального) задания;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по статье 15.15.15</w:t>
      </w:r>
      <w:r w:rsidR="00375932">
        <w:rPr>
          <w:rFonts w:ascii="Times New Roman" w:hAnsi="Times New Roman"/>
          <w:sz w:val="28"/>
        </w:rPr>
        <w:t xml:space="preserve"> </w:t>
      </w:r>
      <w:r>
        <w:rPr>
          <w:rFonts w:ascii="Times New Roman" w:hAnsi="Times New Roman"/>
          <w:sz w:val="28"/>
        </w:rPr>
        <w:t xml:space="preserve">Кодекса Российской Федерации об административных правонарушениях – нарушение порядка формирования государственного (муниципального) задания;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 xml:space="preserve">по статье 285.1 Уголовного кодекса Российской Федерации – нецелевое расходование бюджетных средств. </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5.2. В случае выявления при проведении контрольного мероприятия административного правонарушения должностными лицами КС</w:t>
      </w:r>
      <w:r w:rsidR="00375932">
        <w:rPr>
          <w:rFonts w:ascii="Times New Roman" w:hAnsi="Times New Roman"/>
          <w:sz w:val="28"/>
        </w:rPr>
        <w:t>П</w:t>
      </w:r>
      <w:r>
        <w:rPr>
          <w:rFonts w:ascii="Times New Roman" w:hAnsi="Times New Roman"/>
          <w:sz w:val="28"/>
        </w:rPr>
        <w:t xml:space="preserve"> составляется протокол об административном правонарушении.</w:t>
      </w:r>
    </w:p>
    <w:p w:rsidR="00C47BCD" w:rsidRDefault="0067149C">
      <w:pPr>
        <w:pStyle w:val="afc"/>
        <w:spacing w:after="0" w:line="240" w:lineRule="auto"/>
        <w:ind w:left="0" w:firstLine="709"/>
        <w:jc w:val="both"/>
        <w:rPr>
          <w:rFonts w:ascii="Times New Roman" w:hAnsi="Times New Roman"/>
          <w:sz w:val="28"/>
        </w:rPr>
      </w:pPr>
      <w:r>
        <w:rPr>
          <w:rFonts w:ascii="Times New Roman" w:hAnsi="Times New Roman"/>
          <w:sz w:val="28"/>
        </w:rPr>
        <w:t>В случае выявления при проведении контрольного мероприятия признаков уголовного преступления или коррупционного правонарушения материалы проверки незамедлительного передаются в правоохранительные органы.</w:t>
      </w:r>
    </w:p>
    <w:p w:rsidR="0065272E" w:rsidRDefault="0065272E" w:rsidP="0065272E">
      <w:pPr>
        <w:pStyle w:val="afc"/>
        <w:spacing w:after="0" w:line="240" w:lineRule="auto"/>
        <w:ind w:left="0"/>
        <w:jc w:val="both"/>
        <w:rPr>
          <w:rFonts w:ascii="Times New Roman" w:hAnsi="Times New Roman"/>
          <w:i/>
          <w:sz w:val="28"/>
        </w:rPr>
      </w:pPr>
    </w:p>
    <w:sectPr w:rsidR="0065272E" w:rsidSect="00DA060F">
      <w:headerReference w:type="even" r:id="rId10"/>
      <w:headerReference w:type="default" r:id="rId11"/>
      <w:footerReference w:type="even" r:id="rId12"/>
      <w:pgSz w:w="11908" w:h="16848"/>
      <w:pgMar w:top="851" w:right="567" w:bottom="851" w:left="1418" w:header="567" w:footer="34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103" w:rsidRDefault="000D1103">
      <w:r>
        <w:separator/>
      </w:r>
    </w:p>
  </w:endnote>
  <w:endnote w:type="continuationSeparator" w:id="1">
    <w:p w:rsidR="000D1103" w:rsidRDefault="000D1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altName w:val="Times New Roman"/>
    <w:charset w:val="CC"/>
    <w:family w:val="roman"/>
    <w:pitch w:val="variable"/>
    <w:sig w:usb0="00000001" w:usb1="0000285A" w:usb2="00000000" w:usb3="00000000" w:csb0="00000015"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BCD" w:rsidRDefault="00C47BCD">
    <w:pPr>
      <w:pStyle w:val="af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103" w:rsidRDefault="000D1103">
      <w:r>
        <w:separator/>
      </w:r>
    </w:p>
  </w:footnote>
  <w:footnote w:type="continuationSeparator" w:id="1">
    <w:p w:rsidR="000D1103" w:rsidRDefault="000D11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BCD" w:rsidRDefault="00C47BCD">
    <w:pPr>
      <w:pStyle w:val="af2"/>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BCD" w:rsidRDefault="00675945">
    <w:pPr>
      <w:pStyle w:val="af2"/>
      <w:jc w:val="center"/>
    </w:pPr>
    <w:r>
      <w:fldChar w:fldCharType="begin"/>
    </w:r>
    <w:r w:rsidR="0067149C">
      <w:instrText xml:space="preserve">PAGE </w:instrText>
    </w:r>
    <w:r>
      <w:fldChar w:fldCharType="separate"/>
    </w:r>
    <w:r w:rsidR="0029294F">
      <w:rPr>
        <w:noProof/>
      </w:rPr>
      <w:t>16</w:t>
    </w:r>
    <w:r>
      <w:fldChar w:fldCharType="end"/>
    </w:r>
  </w:p>
  <w:p w:rsidR="00C47BCD" w:rsidRDefault="00C47BCD">
    <w:pPr>
      <w:spacing w:line="264" w:lineRule="auto"/>
      <w:ind w:right="1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283E4C"/>
    <w:multiLevelType w:val="multilevel"/>
    <w:tmpl w:val="460472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C47BCD"/>
    <w:rsid w:val="00052298"/>
    <w:rsid w:val="00070BCA"/>
    <w:rsid w:val="00076F77"/>
    <w:rsid w:val="000A0722"/>
    <w:rsid w:val="000D1103"/>
    <w:rsid w:val="000F5CD3"/>
    <w:rsid w:val="00126263"/>
    <w:rsid w:val="0018659F"/>
    <w:rsid w:val="00186EEA"/>
    <w:rsid w:val="0019219E"/>
    <w:rsid w:val="001A61A8"/>
    <w:rsid w:val="001D1A06"/>
    <w:rsid w:val="002135C4"/>
    <w:rsid w:val="00246B68"/>
    <w:rsid w:val="00262EA3"/>
    <w:rsid w:val="002839CC"/>
    <w:rsid w:val="0029294F"/>
    <w:rsid w:val="002A7DC1"/>
    <w:rsid w:val="002C7CB4"/>
    <w:rsid w:val="002D02C3"/>
    <w:rsid w:val="002F1874"/>
    <w:rsid w:val="002F6910"/>
    <w:rsid w:val="00303E83"/>
    <w:rsid w:val="00363F8C"/>
    <w:rsid w:val="00375932"/>
    <w:rsid w:val="00392F00"/>
    <w:rsid w:val="003A7986"/>
    <w:rsid w:val="003D4B23"/>
    <w:rsid w:val="003E12B9"/>
    <w:rsid w:val="003E4FAE"/>
    <w:rsid w:val="003F1E33"/>
    <w:rsid w:val="003F2DBB"/>
    <w:rsid w:val="00407286"/>
    <w:rsid w:val="004151CC"/>
    <w:rsid w:val="00480D0E"/>
    <w:rsid w:val="004858AB"/>
    <w:rsid w:val="004F1F65"/>
    <w:rsid w:val="004F3C78"/>
    <w:rsid w:val="00507F53"/>
    <w:rsid w:val="005738FA"/>
    <w:rsid w:val="005F3CED"/>
    <w:rsid w:val="005F552B"/>
    <w:rsid w:val="00610618"/>
    <w:rsid w:val="006124F4"/>
    <w:rsid w:val="00636EA9"/>
    <w:rsid w:val="0065272E"/>
    <w:rsid w:val="0067149C"/>
    <w:rsid w:val="00672E5E"/>
    <w:rsid w:val="00675945"/>
    <w:rsid w:val="006857F3"/>
    <w:rsid w:val="00695E21"/>
    <w:rsid w:val="006C2C98"/>
    <w:rsid w:val="006C6F5A"/>
    <w:rsid w:val="006D7069"/>
    <w:rsid w:val="006E683C"/>
    <w:rsid w:val="00700D23"/>
    <w:rsid w:val="00724642"/>
    <w:rsid w:val="00755D86"/>
    <w:rsid w:val="00755D9E"/>
    <w:rsid w:val="007853B6"/>
    <w:rsid w:val="007A2A8D"/>
    <w:rsid w:val="007C35E3"/>
    <w:rsid w:val="007D27D5"/>
    <w:rsid w:val="007E6B11"/>
    <w:rsid w:val="008131AA"/>
    <w:rsid w:val="00862A8B"/>
    <w:rsid w:val="00864ACD"/>
    <w:rsid w:val="008A41D5"/>
    <w:rsid w:val="008C7C0C"/>
    <w:rsid w:val="008E0753"/>
    <w:rsid w:val="008E142A"/>
    <w:rsid w:val="009104B5"/>
    <w:rsid w:val="009360CE"/>
    <w:rsid w:val="009772D9"/>
    <w:rsid w:val="00983D7E"/>
    <w:rsid w:val="009B1B2A"/>
    <w:rsid w:val="009D029D"/>
    <w:rsid w:val="009D42C5"/>
    <w:rsid w:val="009E4194"/>
    <w:rsid w:val="00A20B9E"/>
    <w:rsid w:val="00A46575"/>
    <w:rsid w:val="00A57D85"/>
    <w:rsid w:val="00A63874"/>
    <w:rsid w:val="00A807F9"/>
    <w:rsid w:val="00AD4C50"/>
    <w:rsid w:val="00AE30F3"/>
    <w:rsid w:val="00AE76C0"/>
    <w:rsid w:val="00B025D6"/>
    <w:rsid w:val="00B4324A"/>
    <w:rsid w:val="00B63E71"/>
    <w:rsid w:val="00B94B71"/>
    <w:rsid w:val="00BA67B9"/>
    <w:rsid w:val="00BC550E"/>
    <w:rsid w:val="00BE7A24"/>
    <w:rsid w:val="00BF4370"/>
    <w:rsid w:val="00BF4DF6"/>
    <w:rsid w:val="00C17D42"/>
    <w:rsid w:val="00C47BCD"/>
    <w:rsid w:val="00C56556"/>
    <w:rsid w:val="00C574E0"/>
    <w:rsid w:val="00C637BF"/>
    <w:rsid w:val="00C80257"/>
    <w:rsid w:val="00C8598A"/>
    <w:rsid w:val="00C87591"/>
    <w:rsid w:val="00C95211"/>
    <w:rsid w:val="00CC291E"/>
    <w:rsid w:val="00D03DCE"/>
    <w:rsid w:val="00D47713"/>
    <w:rsid w:val="00D52BE8"/>
    <w:rsid w:val="00D57B47"/>
    <w:rsid w:val="00D63A5C"/>
    <w:rsid w:val="00D63B78"/>
    <w:rsid w:val="00D72D48"/>
    <w:rsid w:val="00D82D80"/>
    <w:rsid w:val="00D831DE"/>
    <w:rsid w:val="00D911D1"/>
    <w:rsid w:val="00DA060F"/>
    <w:rsid w:val="00DB1609"/>
    <w:rsid w:val="00DB2452"/>
    <w:rsid w:val="00E1644A"/>
    <w:rsid w:val="00E33BC7"/>
    <w:rsid w:val="00E51D7F"/>
    <w:rsid w:val="00E93BF8"/>
    <w:rsid w:val="00EA3735"/>
    <w:rsid w:val="00ED1963"/>
    <w:rsid w:val="00ED4048"/>
    <w:rsid w:val="00ED685E"/>
    <w:rsid w:val="00F04F26"/>
    <w:rsid w:val="00F748AF"/>
    <w:rsid w:val="00F8089B"/>
    <w:rsid w:val="00F91ACE"/>
    <w:rsid w:val="00FC09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A0722"/>
    <w:rPr>
      <w:sz w:val="24"/>
    </w:rPr>
  </w:style>
  <w:style w:type="paragraph" w:styleId="10">
    <w:name w:val="heading 1"/>
    <w:basedOn w:val="a"/>
    <w:link w:val="11"/>
    <w:uiPriority w:val="9"/>
    <w:qFormat/>
    <w:rsid w:val="000A0722"/>
    <w:pPr>
      <w:spacing w:before="2"/>
      <w:outlineLvl w:val="0"/>
    </w:pPr>
    <w:rPr>
      <w:b/>
      <w:sz w:val="28"/>
    </w:rPr>
  </w:style>
  <w:style w:type="paragraph" w:styleId="2">
    <w:name w:val="heading 2"/>
    <w:basedOn w:val="a"/>
    <w:link w:val="20"/>
    <w:uiPriority w:val="9"/>
    <w:qFormat/>
    <w:rsid w:val="000A0722"/>
    <w:pPr>
      <w:ind w:left="604"/>
      <w:outlineLvl w:val="1"/>
    </w:pPr>
    <w:rPr>
      <w:sz w:val="28"/>
    </w:rPr>
  </w:style>
  <w:style w:type="paragraph" w:styleId="3">
    <w:name w:val="heading 3"/>
    <w:basedOn w:val="a"/>
    <w:link w:val="30"/>
    <w:rsid w:val="000A0722"/>
    <w:pPr>
      <w:ind w:left="5"/>
      <w:outlineLvl w:val="2"/>
    </w:pPr>
    <w:rPr>
      <w:b/>
    </w:rPr>
  </w:style>
  <w:style w:type="paragraph" w:styleId="4">
    <w:name w:val="heading 4"/>
    <w:basedOn w:val="a"/>
    <w:next w:val="a"/>
    <w:link w:val="40"/>
    <w:uiPriority w:val="9"/>
    <w:qFormat/>
    <w:rsid w:val="000A0722"/>
    <w:pPr>
      <w:keepNext/>
      <w:jc w:val="both"/>
      <w:outlineLvl w:val="3"/>
    </w:pPr>
    <w:rPr>
      <w:b/>
      <w:sz w:val="28"/>
    </w:rPr>
  </w:style>
  <w:style w:type="paragraph" w:styleId="5">
    <w:name w:val="heading 5"/>
    <w:basedOn w:val="a"/>
    <w:next w:val="a"/>
    <w:link w:val="50"/>
    <w:uiPriority w:val="9"/>
    <w:qFormat/>
    <w:rsid w:val="000A0722"/>
    <w:pPr>
      <w:keepNext/>
      <w:jc w:val="center"/>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A0722"/>
    <w:rPr>
      <w:sz w:val="24"/>
    </w:rPr>
  </w:style>
  <w:style w:type="paragraph" w:styleId="21">
    <w:name w:val="toc 2"/>
    <w:next w:val="a"/>
    <w:link w:val="22"/>
    <w:uiPriority w:val="39"/>
    <w:rsid w:val="000A0722"/>
    <w:pPr>
      <w:ind w:left="200"/>
    </w:pPr>
    <w:rPr>
      <w:rFonts w:ascii="XO Thames" w:hAnsi="XO Thames"/>
      <w:sz w:val="28"/>
    </w:rPr>
  </w:style>
  <w:style w:type="character" w:customStyle="1" w:styleId="22">
    <w:name w:val="Оглавление 2 Знак"/>
    <w:link w:val="21"/>
    <w:rsid w:val="000A0722"/>
    <w:rPr>
      <w:rFonts w:ascii="XO Thames" w:hAnsi="XO Thames"/>
      <w:sz w:val="28"/>
    </w:rPr>
  </w:style>
  <w:style w:type="paragraph" w:customStyle="1" w:styleId="s1">
    <w:name w:val="s_1"/>
    <w:basedOn w:val="a"/>
    <w:link w:val="s10"/>
    <w:rsid w:val="000A0722"/>
    <w:pPr>
      <w:spacing w:beforeAutospacing="1" w:afterAutospacing="1"/>
    </w:pPr>
  </w:style>
  <w:style w:type="character" w:customStyle="1" w:styleId="s10">
    <w:name w:val="s_1"/>
    <w:basedOn w:val="1"/>
    <w:link w:val="s1"/>
    <w:rsid w:val="000A0722"/>
    <w:rPr>
      <w:sz w:val="24"/>
    </w:rPr>
  </w:style>
  <w:style w:type="paragraph" w:styleId="41">
    <w:name w:val="toc 4"/>
    <w:next w:val="a"/>
    <w:link w:val="42"/>
    <w:uiPriority w:val="39"/>
    <w:rsid w:val="000A0722"/>
    <w:pPr>
      <w:ind w:left="600"/>
    </w:pPr>
    <w:rPr>
      <w:rFonts w:ascii="XO Thames" w:hAnsi="XO Thames"/>
      <w:sz w:val="28"/>
    </w:rPr>
  </w:style>
  <w:style w:type="character" w:customStyle="1" w:styleId="42">
    <w:name w:val="Оглавление 4 Знак"/>
    <w:link w:val="41"/>
    <w:rsid w:val="000A0722"/>
    <w:rPr>
      <w:rFonts w:ascii="XO Thames" w:hAnsi="XO Thames"/>
      <w:sz w:val="28"/>
    </w:rPr>
  </w:style>
  <w:style w:type="paragraph" w:customStyle="1" w:styleId="12">
    <w:name w:val="Абзац списка1"/>
    <w:basedOn w:val="13"/>
    <w:link w:val="14"/>
    <w:rsid w:val="000A0722"/>
  </w:style>
  <w:style w:type="character" w:customStyle="1" w:styleId="14">
    <w:name w:val="Абзац списка1"/>
    <w:basedOn w:val="15"/>
    <w:link w:val="12"/>
    <w:rsid w:val="000A0722"/>
    <w:rPr>
      <w:sz w:val="24"/>
    </w:rPr>
  </w:style>
  <w:style w:type="paragraph" w:styleId="6">
    <w:name w:val="toc 6"/>
    <w:next w:val="a"/>
    <w:link w:val="60"/>
    <w:uiPriority w:val="39"/>
    <w:rsid w:val="000A0722"/>
    <w:pPr>
      <w:ind w:left="1000"/>
    </w:pPr>
    <w:rPr>
      <w:rFonts w:ascii="XO Thames" w:hAnsi="XO Thames"/>
      <w:sz w:val="28"/>
    </w:rPr>
  </w:style>
  <w:style w:type="character" w:customStyle="1" w:styleId="60">
    <w:name w:val="Оглавление 6 Знак"/>
    <w:link w:val="6"/>
    <w:rsid w:val="000A0722"/>
    <w:rPr>
      <w:rFonts w:ascii="XO Thames" w:hAnsi="XO Thames"/>
      <w:sz w:val="28"/>
    </w:rPr>
  </w:style>
  <w:style w:type="paragraph" w:customStyle="1" w:styleId="a3">
    <w:name w:val="Гипертекстовая ссылка"/>
    <w:link w:val="a4"/>
    <w:rsid w:val="000A0722"/>
    <w:rPr>
      <w:color w:val="106BBE"/>
    </w:rPr>
  </w:style>
  <w:style w:type="character" w:customStyle="1" w:styleId="a4">
    <w:name w:val="Гипертекстовая ссылка"/>
    <w:link w:val="a3"/>
    <w:rsid w:val="000A0722"/>
    <w:rPr>
      <w:color w:val="106BBE"/>
    </w:rPr>
  </w:style>
  <w:style w:type="paragraph" w:styleId="7">
    <w:name w:val="toc 7"/>
    <w:next w:val="a"/>
    <w:link w:val="70"/>
    <w:uiPriority w:val="39"/>
    <w:rsid w:val="000A0722"/>
    <w:pPr>
      <w:ind w:left="1200"/>
    </w:pPr>
    <w:rPr>
      <w:rFonts w:ascii="XO Thames" w:hAnsi="XO Thames"/>
      <w:sz w:val="28"/>
    </w:rPr>
  </w:style>
  <w:style w:type="character" w:customStyle="1" w:styleId="70">
    <w:name w:val="Оглавление 7 Знак"/>
    <w:link w:val="7"/>
    <w:rsid w:val="000A0722"/>
    <w:rPr>
      <w:rFonts w:ascii="XO Thames" w:hAnsi="XO Thames"/>
      <w:sz w:val="28"/>
    </w:rPr>
  </w:style>
  <w:style w:type="paragraph" w:customStyle="1" w:styleId="ConsPlusNormal">
    <w:name w:val="ConsPlusNormal"/>
    <w:link w:val="ConsPlusNormal0"/>
    <w:rsid w:val="000A0722"/>
    <w:rPr>
      <w:rFonts w:ascii="Calibri" w:hAnsi="Calibri"/>
      <w:b/>
      <w:i/>
      <w:sz w:val="26"/>
    </w:rPr>
  </w:style>
  <w:style w:type="character" w:customStyle="1" w:styleId="ConsPlusNormal0">
    <w:name w:val="ConsPlusNormal"/>
    <w:link w:val="ConsPlusNormal"/>
    <w:rsid w:val="000A0722"/>
    <w:rPr>
      <w:rFonts w:ascii="Calibri" w:hAnsi="Calibri"/>
      <w:b/>
      <w:i/>
      <w:sz w:val="26"/>
    </w:rPr>
  </w:style>
  <w:style w:type="paragraph" w:styleId="a5">
    <w:name w:val="Body Text Indent"/>
    <w:basedOn w:val="a"/>
    <w:link w:val="a6"/>
    <w:rsid w:val="000A0722"/>
    <w:pPr>
      <w:ind w:firstLine="540"/>
    </w:pPr>
    <w:rPr>
      <w:sz w:val="28"/>
    </w:rPr>
  </w:style>
  <w:style w:type="character" w:customStyle="1" w:styleId="a6">
    <w:name w:val="Основной текст с отступом Знак"/>
    <w:basedOn w:val="1"/>
    <w:link w:val="a5"/>
    <w:rsid w:val="000A0722"/>
    <w:rPr>
      <w:sz w:val="28"/>
    </w:rPr>
  </w:style>
  <w:style w:type="paragraph" w:customStyle="1" w:styleId="Endnote">
    <w:name w:val="Endnote"/>
    <w:link w:val="Endnote0"/>
    <w:rsid w:val="000A0722"/>
    <w:pPr>
      <w:ind w:firstLine="851"/>
      <w:jc w:val="both"/>
    </w:pPr>
    <w:rPr>
      <w:rFonts w:ascii="XO Thames" w:hAnsi="XO Thames"/>
      <w:sz w:val="22"/>
    </w:rPr>
  </w:style>
  <w:style w:type="character" w:customStyle="1" w:styleId="Endnote0">
    <w:name w:val="Endnote"/>
    <w:link w:val="Endnote"/>
    <w:rsid w:val="000A0722"/>
    <w:rPr>
      <w:rFonts w:ascii="XO Thames" w:hAnsi="XO Thames"/>
      <w:sz w:val="22"/>
    </w:rPr>
  </w:style>
  <w:style w:type="character" w:customStyle="1" w:styleId="31">
    <w:name w:val="Заголовок 31"/>
    <w:basedOn w:val="1"/>
    <w:rsid w:val="000A0722"/>
    <w:rPr>
      <w:rFonts w:ascii="Arial" w:hAnsi="Arial"/>
      <w:b/>
      <w:sz w:val="26"/>
    </w:rPr>
  </w:style>
  <w:style w:type="paragraph" w:customStyle="1" w:styleId="16">
    <w:name w:val="Номер страницы1"/>
    <w:basedOn w:val="17"/>
    <w:link w:val="18"/>
    <w:rsid w:val="000A0722"/>
  </w:style>
  <w:style w:type="character" w:customStyle="1" w:styleId="18">
    <w:name w:val="Номер страницы1"/>
    <w:basedOn w:val="19"/>
    <w:link w:val="16"/>
    <w:rsid w:val="000A0722"/>
    <w:rPr>
      <w:rFonts w:ascii="Tahoma" w:hAnsi="Tahoma"/>
      <w:sz w:val="20"/>
    </w:rPr>
  </w:style>
  <w:style w:type="paragraph" w:customStyle="1" w:styleId="apple-converted-space">
    <w:name w:val="apple-converted-space"/>
    <w:basedOn w:val="17"/>
    <w:link w:val="apple-converted-space0"/>
    <w:rsid w:val="000A0722"/>
  </w:style>
  <w:style w:type="character" w:customStyle="1" w:styleId="apple-converted-space0">
    <w:name w:val="apple-converted-space"/>
    <w:basedOn w:val="19"/>
    <w:link w:val="apple-converted-space"/>
    <w:rsid w:val="000A0722"/>
    <w:rPr>
      <w:rFonts w:ascii="Tahoma" w:hAnsi="Tahoma"/>
      <w:sz w:val="20"/>
    </w:rPr>
  </w:style>
  <w:style w:type="paragraph" w:styleId="a7">
    <w:name w:val="No Spacing"/>
    <w:link w:val="a8"/>
    <w:rsid w:val="000A0722"/>
    <w:rPr>
      <w:rFonts w:ascii="Calibri" w:hAnsi="Calibri"/>
      <w:sz w:val="22"/>
    </w:rPr>
  </w:style>
  <w:style w:type="character" w:customStyle="1" w:styleId="a8">
    <w:name w:val="Без интервала Знак"/>
    <w:link w:val="a7"/>
    <w:rsid w:val="000A0722"/>
    <w:rPr>
      <w:rFonts w:ascii="Calibri" w:hAnsi="Calibri"/>
      <w:sz w:val="22"/>
    </w:rPr>
  </w:style>
  <w:style w:type="paragraph" w:customStyle="1" w:styleId="1a">
    <w:name w:val="Знак сноски1"/>
    <w:basedOn w:val="17"/>
    <w:link w:val="1b"/>
    <w:rsid w:val="000A0722"/>
    <w:rPr>
      <w:vertAlign w:val="superscript"/>
    </w:rPr>
  </w:style>
  <w:style w:type="character" w:customStyle="1" w:styleId="1b">
    <w:name w:val="Знак сноски1"/>
    <w:basedOn w:val="19"/>
    <w:link w:val="1a"/>
    <w:rsid w:val="000A0722"/>
    <w:rPr>
      <w:rFonts w:ascii="Tahoma" w:hAnsi="Tahoma"/>
      <w:sz w:val="20"/>
      <w:vertAlign w:val="superscript"/>
    </w:rPr>
  </w:style>
  <w:style w:type="paragraph" w:customStyle="1" w:styleId="210">
    <w:name w:val="Заголовок 21"/>
    <w:basedOn w:val="13"/>
    <w:link w:val="211"/>
    <w:rsid w:val="000A0722"/>
    <w:rPr>
      <w:rFonts w:ascii="Arial" w:hAnsi="Arial"/>
      <w:b/>
      <w:i/>
      <w:sz w:val="28"/>
    </w:rPr>
  </w:style>
  <w:style w:type="character" w:customStyle="1" w:styleId="211">
    <w:name w:val="Заголовок 21"/>
    <w:basedOn w:val="15"/>
    <w:link w:val="210"/>
    <w:rsid w:val="000A0722"/>
    <w:rPr>
      <w:rFonts w:ascii="Arial" w:hAnsi="Arial"/>
      <w:b/>
      <w:i/>
      <w:sz w:val="28"/>
    </w:rPr>
  </w:style>
  <w:style w:type="paragraph" w:styleId="a9">
    <w:name w:val="Normal (Web)"/>
    <w:basedOn w:val="a"/>
    <w:link w:val="aa"/>
    <w:rsid w:val="000A0722"/>
    <w:pPr>
      <w:spacing w:beforeAutospacing="1" w:afterAutospacing="1"/>
    </w:pPr>
  </w:style>
  <w:style w:type="character" w:customStyle="1" w:styleId="aa">
    <w:name w:val="Обычный (веб) Знак"/>
    <w:basedOn w:val="1"/>
    <w:link w:val="a9"/>
    <w:rsid w:val="000A0722"/>
    <w:rPr>
      <w:sz w:val="24"/>
    </w:rPr>
  </w:style>
  <w:style w:type="paragraph" w:customStyle="1" w:styleId="formattext">
    <w:name w:val="formattext"/>
    <w:basedOn w:val="a"/>
    <w:link w:val="formattext0"/>
    <w:rsid w:val="000A0722"/>
    <w:pPr>
      <w:spacing w:beforeAutospacing="1" w:afterAutospacing="1"/>
    </w:pPr>
  </w:style>
  <w:style w:type="character" w:customStyle="1" w:styleId="formattext0">
    <w:name w:val="formattext"/>
    <w:basedOn w:val="1"/>
    <w:link w:val="formattext"/>
    <w:rsid w:val="000A0722"/>
    <w:rPr>
      <w:sz w:val="24"/>
    </w:rPr>
  </w:style>
  <w:style w:type="paragraph" w:customStyle="1" w:styleId="23">
    <w:name w:val="Без интервала2"/>
    <w:link w:val="24"/>
    <w:rsid w:val="000A0722"/>
  </w:style>
  <w:style w:type="character" w:customStyle="1" w:styleId="24">
    <w:name w:val="Без интервала2"/>
    <w:link w:val="23"/>
    <w:rsid w:val="000A0722"/>
  </w:style>
  <w:style w:type="paragraph" w:styleId="ab">
    <w:name w:val="Document Map"/>
    <w:basedOn w:val="a"/>
    <w:link w:val="ac"/>
    <w:rsid w:val="000A0722"/>
    <w:rPr>
      <w:rFonts w:ascii="Tahoma" w:hAnsi="Tahoma"/>
      <w:sz w:val="20"/>
    </w:rPr>
  </w:style>
  <w:style w:type="character" w:customStyle="1" w:styleId="ac">
    <w:name w:val="Схема документа Знак"/>
    <w:basedOn w:val="1"/>
    <w:link w:val="ab"/>
    <w:rsid w:val="000A0722"/>
    <w:rPr>
      <w:rFonts w:ascii="Tahoma" w:hAnsi="Tahoma"/>
      <w:sz w:val="20"/>
    </w:rPr>
  </w:style>
  <w:style w:type="paragraph" w:customStyle="1" w:styleId="1c">
    <w:name w:val="Выделение1"/>
    <w:link w:val="1d"/>
    <w:rsid w:val="000A0722"/>
    <w:rPr>
      <w:i/>
    </w:rPr>
  </w:style>
  <w:style w:type="character" w:customStyle="1" w:styleId="1d">
    <w:name w:val="Выделение1"/>
    <w:link w:val="1c"/>
    <w:rsid w:val="000A0722"/>
    <w:rPr>
      <w:i/>
    </w:rPr>
  </w:style>
  <w:style w:type="paragraph" w:customStyle="1" w:styleId="1e">
    <w:name w:val="Основной шрифт абзаца1"/>
    <w:rsid w:val="000A0722"/>
  </w:style>
  <w:style w:type="paragraph" w:customStyle="1" w:styleId="1f">
    <w:name w:val="Строгий1"/>
    <w:link w:val="1f0"/>
    <w:rsid w:val="000A0722"/>
    <w:rPr>
      <w:b/>
    </w:rPr>
  </w:style>
  <w:style w:type="character" w:customStyle="1" w:styleId="1f0">
    <w:name w:val="Строгий1"/>
    <w:link w:val="1f"/>
    <w:rsid w:val="000A0722"/>
    <w:rPr>
      <w:b/>
    </w:rPr>
  </w:style>
  <w:style w:type="paragraph" w:customStyle="1" w:styleId="1f1">
    <w:name w:val="Абзац списка1"/>
    <w:basedOn w:val="a"/>
    <w:link w:val="1f2"/>
    <w:rsid w:val="000A0722"/>
    <w:pPr>
      <w:spacing w:after="200" w:line="276" w:lineRule="auto"/>
      <w:ind w:left="720"/>
      <w:contextualSpacing/>
    </w:pPr>
    <w:rPr>
      <w:rFonts w:ascii="Calibri" w:hAnsi="Calibri"/>
      <w:sz w:val="22"/>
    </w:rPr>
  </w:style>
  <w:style w:type="character" w:customStyle="1" w:styleId="1f2">
    <w:name w:val="Абзац списка1"/>
    <w:basedOn w:val="1"/>
    <w:link w:val="1f1"/>
    <w:rsid w:val="000A0722"/>
    <w:rPr>
      <w:rFonts w:ascii="Calibri" w:hAnsi="Calibri"/>
      <w:sz w:val="22"/>
    </w:rPr>
  </w:style>
  <w:style w:type="paragraph" w:customStyle="1" w:styleId="25">
    <w:name w:val="Основной текст2"/>
    <w:basedOn w:val="a"/>
    <w:link w:val="26"/>
    <w:rsid w:val="000A0722"/>
    <w:pPr>
      <w:widowControl w:val="0"/>
      <w:spacing w:before="240" w:line="206" w:lineRule="exact"/>
      <w:ind w:hanging="1800"/>
    </w:pPr>
    <w:rPr>
      <w:sz w:val="18"/>
      <w:highlight w:val="white"/>
    </w:rPr>
  </w:style>
  <w:style w:type="character" w:customStyle="1" w:styleId="26">
    <w:name w:val="Основной текст2"/>
    <w:basedOn w:val="1"/>
    <w:link w:val="25"/>
    <w:rsid w:val="000A0722"/>
    <w:rPr>
      <w:sz w:val="18"/>
      <w:highlight w:val="white"/>
    </w:rPr>
  </w:style>
  <w:style w:type="character" w:customStyle="1" w:styleId="30">
    <w:name w:val="Заголовок 3 Знак"/>
    <w:basedOn w:val="1"/>
    <w:link w:val="3"/>
    <w:rsid w:val="000A0722"/>
    <w:rPr>
      <w:b/>
      <w:sz w:val="24"/>
    </w:rPr>
  </w:style>
  <w:style w:type="paragraph" w:styleId="32">
    <w:name w:val="toc 3"/>
    <w:basedOn w:val="a"/>
    <w:next w:val="a"/>
    <w:link w:val="33"/>
    <w:uiPriority w:val="39"/>
    <w:rsid w:val="000A0722"/>
    <w:pPr>
      <w:spacing w:after="5" w:line="384" w:lineRule="auto"/>
      <w:ind w:left="560" w:firstLine="537"/>
      <w:jc w:val="both"/>
    </w:pPr>
    <w:rPr>
      <w:sz w:val="28"/>
    </w:rPr>
  </w:style>
  <w:style w:type="character" w:customStyle="1" w:styleId="33">
    <w:name w:val="Оглавление 3 Знак"/>
    <w:basedOn w:val="1"/>
    <w:link w:val="32"/>
    <w:rsid w:val="000A0722"/>
    <w:rPr>
      <w:sz w:val="28"/>
    </w:rPr>
  </w:style>
  <w:style w:type="paragraph" w:styleId="ad">
    <w:name w:val="Balloon Text"/>
    <w:basedOn w:val="a"/>
    <w:link w:val="ae"/>
    <w:rsid w:val="000A0722"/>
    <w:rPr>
      <w:rFonts w:ascii="Tahoma" w:hAnsi="Tahoma"/>
      <w:sz w:val="16"/>
    </w:rPr>
  </w:style>
  <w:style w:type="character" w:customStyle="1" w:styleId="ae">
    <w:name w:val="Текст выноски Знак"/>
    <w:basedOn w:val="1"/>
    <w:link w:val="ad"/>
    <w:rsid w:val="000A0722"/>
    <w:rPr>
      <w:rFonts w:ascii="Tahoma" w:hAnsi="Tahoma"/>
      <w:sz w:val="16"/>
    </w:rPr>
  </w:style>
  <w:style w:type="paragraph" w:customStyle="1" w:styleId="msonormalmailrucssattributepostfixmailrucssattributepostfix">
    <w:name w:val="msonormal_mailru_css_attribute_postfix_mailru_css_attribute_postfix"/>
    <w:basedOn w:val="a"/>
    <w:link w:val="msonormalmailrucssattributepostfixmailrucssattributepostfix0"/>
    <w:rsid w:val="000A0722"/>
    <w:pPr>
      <w:spacing w:beforeAutospacing="1" w:afterAutospacing="1"/>
    </w:pPr>
  </w:style>
  <w:style w:type="character" w:customStyle="1" w:styleId="msonormalmailrucssattributepostfixmailrucssattributepostfix0">
    <w:name w:val="msonormal_mailru_css_attribute_postfix_mailru_css_attribute_postfix"/>
    <w:basedOn w:val="1"/>
    <w:link w:val="msonormalmailrucssattributepostfixmailrucssattributepostfix"/>
    <w:rsid w:val="000A0722"/>
    <w:rPr>
      <w:sz w:val="24"/>
    </w:rPr>
  </w:style>
  <w:style w:type="paragraph" w:customStyle="1" w:styleId="1f3">
    <w:name w:val="Гиперссылка1"/>
    <w:basedOn w:val="17"/>
    <w:link w:val="1f4"/>
    <w:rsid w:val="000A0722"/>
    <w:rPr>
      <w:color w:val="0000FF"/>
      <w:u w:val="single"/>
    </w:rPr>
  </w:style>
  <w:style w:type="character" w:customStyle="1" w:styleId="1f4">
    <w:name w:val="Гиперссылка1"/>
    <w:basedOn w:val="19"/>
    <w:link w:val="1f3"/>
    <w:rsid w:val="000A0722"/>
    <w:rPr>
      <w:rFonts w:ascii="Tahoma" w:hAnsi="Tahoma"/>
      <w:color w:val="0000FF"/>
      <w:sz w:val="20"/>
      <w:u w:val="single"/>
    </w:rPr>
  </w:style>
  <w:style w:type="paragraph" w:customStyle="1" w:styleId="caaieiaie6">
    <w:name w:val="caaieiaie 6"/>
    <w:basedOn w:val="a"/>
    <w:next w:val="a"/>
    <w:link w:val="caaieiaie60"/>
    <w:rsid w:val="000A0722"/>
    <w:pPr>
      <w:keepNext/>
      <w:jc w:val="center"/>
    </w:pPr>
  </w:style>
  <w:style w:type="character" w:customStyle="1" w:styleId="caaieiaie60">
    <w:name w:val="caaieiaie 6"/>
    <w:basedOn w:val="1"/>
    <w:link w:val="caaieiaie6"/>
    <w:rsid w:val="000A0722"/>
    <w:rPr>
      <w:sz w:val="24"/>
    </w:rPr>
  </w:style>
  <w:style w:type="paragraph" w:customStyle="1" w:styleId="1f5">
    <w:name w:val="Без интервала1"/>
    <w:link w:val="1f6"/>
    <w:rsid w:val="000A0722"/>
    <w:rPr>
      <w:rFonts w:ascii="Calibri" w:hAnsi="Calibri"/>
      <w:sz w:val="22"/>
    </w:rPr>
  </w:style>
  <w:style w:type="character" w:customStyle="1" w:styleId="1f6">
    <w:name w:val="Без интервала1"/>
    <w:link w:val="1f5"/>
    <w:rsid w:val="000A0722"/>
    <w:rPr>
      <w:rFonts w:ascii="Calibri" w:hAnsi="Calibri"/>
      <w:sz w:val="22"/>
    </w:rPr>
  </w:style>
  <w:style w:type="paragraph" w:customStyle="1" w:styleId="Heading1Char">
    <w:name w:val="Heading 1 Char"/>
    <w:basedOn w:val="17"/>
    <w:link w:val="Heading1Char0"/>
    <w:rsid w:val="000A0722"/>
    <w:rPr>
      <w:rFonts w:ascii="Arial" w:hAnsi="Arial"/>
      <w:b/>
      <w:sz w:val="32"/>
    </w:rPr>
  </w:style>
  <w:style w:type="character" w:customStyle="1" w:styleId="Heading1Char0">
    <w:name w:val="Heading 1 Char"/>
    <w:basedOn w:val="19"/>
    <w:link w:val="Heading1Char"/>
    <w:rsid w:val="000A0722"/>
    <w:rPr>
      <w:rFonts w:ascii="Arial" w:hAnsi="Arial"/>
      <w:b/>
      <w:sz w:val="32"/>
    </w:rPr>
  </w:style>
  <w:style w:type="character" w:customStyle="1" w:styleId="50">
    <w:name w:val="Заголовок 5 Знак"/>
    <w:basedOn w:val="1"/>
    <w:link w:val="5"/>
    <w:rsid w:val="000A0722"/>
    <w:rPr>
      <w:b/>
      <w:sz w:val="28"/>
    </w:rPr>
  </w:style>
  <w:style w:type="character" w:customStyle="1" w:styleId="11">
    <w:name w:val="Заголовок 1 Знак"/>
    <w:basedOn w:val="1"/>
    <w:link w:val="10"/>
    <w:uiPriority w:val="9"/>
    <w:rsid w:val="000A0722"/>
    <w:rPr>
      <w:b/>
      <w:sz w:val="28"/>
    </w:rPr>
  </w:style>
  <w:style w:type="paragraph" w:customStyle="1" w:styleId="1f7">
    <w:name w:val="Знак Знак1"/>
    <w:link w:val="1f8"/>
    <w:rsid w:val="000A0722"/>
    <w:rPr>
      <w:sz w:val="28"/>
    </w:rPr>
  </w:style>
  <w:style w:type="character" w:customStyle="1" w:styleId="1f8">
    <w:name w:val="Знак Знак1"/>
    <w:link w:val="1f7"/>
    <w:rsid w:val="000A0722"/>
    <w:rPr>
      <w:sz w:val="28"/>
    </w:rPr>
  </w:style>
  <w:style w:type="paragraph" w:customStyle="1" w:styleId="27">
    <w:name w:val="Гиперссылка2"/>
    <w:link w:val="af"/>
    <w:rsid w:val="000A0722"/>
    <w:rPr>
      <w:color w:val="0000FF"/>
      <w:u w:val="single"/>
    </w:rPr>
  </w:style>
  <w:style w:type="character" w:styleId="af">
    <w:name w:val="Hyperlink"/>
    <w:link w:val="27"/>
    <w:rsid w:val="000A0722"/>
    <w:rPr>
      <w:color w:val="0000FF"/>
      <w:u w:val="single"/>
    </w:rPr>
  </w:style>
  <w:style w:type="paragraph" w:customStyle="1" w:styleId="Footnote">
    <w:name w:val="Footnote"/>
    <w:basedOn w:val="a"/>
    <w:link w:val="Footnote0"/>
    <w:rsid w:val="000A0722"/>
    <w:rPr>
      <w:rFonts w:ascii="Calibri" w:hAnsi="Calibri"/>
      <w:sz w:val="20"/>
    </w:rPr>
  </w:style>
  <w:style w:type="character" w:customStyle="1" w:styleId="Footnote0">
    <w:name w:val="Footnote"/>
    <w:basedOn w:val="1"/>
    <w:link w:val="Footnote"/>
    <w:rsid w:val="000A0722"/>
    <w:rPr>
      <w:rFonts w:ascii="Calibri" w:hAnsi="Calibri"/>
      <w:sz w:val="20"/>
    </w:rPr>
  </w:style>
  <w:style w:type="paragraph" w:styleId="1f9">
    <w:name w:val="toc 1"/>
    <w:next w:val="a"/>
    <w:link w:val="1fa"/>
    <w:uiPriority w:val="39"/>
    <w:rsid w:val="000A0722"/>
    <w:rPr>
      <w:rFonts w:ascii="XO Thames" w:hAnsi="XO Thames"/>
      <w:b/>
      <w:sz w:val="28"/>
    </w:rPr>
  </w:style>
  <w:style w:type="character" w:customStyle="1" w:styleId="1fa">
    <w:name w:val="Оглавление 1 Знак"/>
    <w:link w:val="1f9"/>
    <w:rsid w:val="000A0722"/>
    <w:rPr>
      <w:rFonts w:ascii="XO Thames" w:hAnsi="XO Thames"/>
      <w:b/>
      <w:sz w:val="28"/>
    </w:rPr>
  </w:style>
  <w:style w:type="paragraph" w:customStyle="1" w:styleId="HeaderandFooter">
    <w:name w:val="Header and Footer"/>
    <w:link w:val="HeaderandFooter0"/>
    <w:rsid w:val="000A0722"/>
    <w:pPr>
      <w:jc w:val="both"/>
    </w:pPr>
    <w:rPr>
      <w:rFonts w:ascii="XO Thames" w:hAnsi="XO Thames"/>
      <w:sz w:val="28"/>
    </w:rPr>
  </w:style>
  <w:style w:type="character" w:customStyle="1" w:styleId="HeaderandFooter0">
    <w:name w:val="Header and Footer"/>
    <w:link w:val="HeaderandFooter"/>
    <w:rsid w:val="000A0722"/>
    <w:rPr>
      <w:rFonts w:ascii="XO Thames" w:hAnsi="XO Thames"/>
      <w:sz w:val="28"/>
    </w:rPr>
  </w:style>
  <w:style w:type="paragraph" w:styleId="af0">
    <w:name w:val="footer"/>
    <w:basedOn w:val="a"/>
    <w:link w:val="af1"/>
    <w:rsid w:val="000A0722"/>
    <w:pPr>
      <w:tabs>
        <w:tab w:val="center" w:pos="4677"/>
        <w:tab w:val="right" w:pos="9355"/>
      </w:tabs>
    </w:pPr>
  </w:style>
  <w:style w:type="character" w:customStyle="1" w:styleId="af1">
    <w:name w:val="Нижний колонтитул Знак"/>
    <w:basedOn w:val="1"/>
    <w:link w:val="af0"/>
    <w:rsid w:val="000A0722"/>
    <w:rPr>
      <w:sz w:val="24"/>
    </w:rPr>
  </w:style>
  <w:style w:type="paragraph" w:customStyle="1" w:styleId="1fb">
    <w:name w:val="Основной текст1"/>
    <w:link w:val="1fc"/>
    <w:rsid w:val="000A0722"/>
    <w:rPr>
      <w:sz w:val="18"/>
    </w:rPr>
  </w:style>
  <w:style w:type="character" w:customStyle="1" w:styleId="1fc">
    <w:name w:val="Основной текст1"/>
    <w:link w:val="1fb"/>
    <w:rsid w:val="000A0722"/>
    <w:rPr>
      <w:sz w:val="18"/>
    </w:rPr>
  </w:style>
  <w:style w:type="paragraph" w:customStyle="1" w:styleId="17">
    <w:name w:val="1"/>
    <w:basedOn w:val="a"/>
    <w:link w:val="19"/>
    <w:rsid w:val="000A0722"/>
    <w:pPr>
      <w:spacing w:beforeAutospacing="1" w:afterAutospacing="1"/>
    </w:pPr>
    <w:rPr>
      <w:rFonts w:ascii="Tahoma" w:hAnsi="Tahoma"/>
      <w:sz w:val="20"/>
    </w:rPr>
  </w:style>
  <w:style w:type="character" w:customStyle="1" w:styleId="19">
    <w:name w:val="1"/>
    <w:basedOn w:val="1"/>
    <w:link w:val="17"/>
    <w:rsid w:val="000A0722"/>
    <w:rPr>
      <w:rFonts w:ascii="Tahoma" w:hAnsi="Tahoma"/>
      <w:sz w:val="20"/>
    </w:rPr>
  </w:style>
  <w:style w:type="paragraph" w:styleId="9">
    <w:name w:val="toc 9"/>
    <w:next w:val="a"/>
    <w:link w:val="90"/>
    <w:uiPriority w:val="39"/>
    <w:rsid w:val="000A0722"/>
    <w:pPr>
      <w:ind w:left="1600"/>
    </w:pPr>
    <w:rPr>
      <w:rFonts w:ascii="XO Thames" w:hAnsi="XO Thames"/>
      <w:sz w:val="28"/>
    </w:rPr>
  </w:style>
  <w:style w:type="character" w:customStyle="1" w:styleId="90">
    <w:name w:val="Оглавление 9 Знак"/>
    <w:link w:val="9"/>
    <w:rsid w:val="000A0722"/>
    <w:rPr>
      <w:rFonts w:ascii="XO Thames" w:hAnsi="XO Thames"/>
      <w:sz w:val="28"/>
    </w:rPr>
  </w:style>
  <w:style w:type="paragraph" w:styleId="8">
    <w:name w:val="toc 8"/>
    <w:next w:val="a"/>
    <w:link w:val="80"/>
    <w:uiPriority w:val="39"/>
    <w:rsid w:val="000A0722"/>
    <w:pPr>
      <w:ind w:left="1400"/>
    </w:pPr>
    <w:rPr>
      <w:rFonts w:ascii="XO Thames" w:hAnsi="XO Thames"/>
      <w:sz w:val="28"/>
    </w:rPr>
  </w:style>
  <w:style w:type="character" w:customStyle="1" w:styleId="80">
    <w:name w:val="Оглавление 8 Знак"/>
    <w:link w:val="8"/>
    <w:rsid w:val="000A0722"/>
    <w:rPr>
      <w:rFonts w:ascii="XO Thames" w:hAnsi="XO Thames"/>
      <w:sz w:val="28"/>
    </w:rPr>
  </w:style>
  <w:style w:type="paragraph" w:styleId="af2">
    <w:name w:val="header"/>
    <w:basedOn w:val="a"/>
    <w:link w:val="af3"/>
    <w:rsid w:val="000A0722"/>
    <w:pPr>
      <w:tabs>
        <w:tab w:val="center" w:pos="4677"/>
        <w:tab w:val="right" w:pos="9355"/>
      </w:tabs>
    </w:pPr>
  </w:style>
  <w:style w:type="character" w:customStyle="1" w:styleId="af3">
    <w:name w:val="Верхний колонтитул Знак"/>
    <w:basedOn w:val="1"/>
    <w:link w:val="af2"/>
    <w:rsid w:val="000A0722"/>
    <w:rPr>
      <w:sz w:val="24"/>
    </w:rPr>
  </w:style>
  <w:style w:type="paragraph" w:styleId="51">
    <w:name w:val="toc 5"/>
    <w:next w:val="a"/>
    <w:link w:val="52"/>
    <w:uiPriority w:val="39"/>
    <w:rsid w:val="000A0722"/>
    <w:pPr>
      <w:ind w:left="800"/>
    </w:pPr>
    <w:rPr>
      <w:rFonts w:ascii="XO Thames" w:hAnsi="XO Thames"/>
      <w:sz w:val="28"/>
    </w:rPr>
  </w:style>
  <w:style w:type="character" w:customStyle="1" w:styleId="52">
    <w:name w:val="Оглавление 5 Знак"/>
    <w:link w:val="51"/>
    <w:rsid w:val="000A0722"/>
    <w:rPr>
      <w:rFonts w:ascii="XO Thames" w:hAnsi="XO Thames"/>
      <w:sz w:val="28"/>
    </w:rPr>
  </w:style>
  <w:style w:type="paragraph" w:styleId="af4">
    <w:name w:val="Body Text First Indent"/>
    <w:basedOn w:val="af5"/>
    <w:link w:val="af6"/>
    <w:rsid w:val="000A0722"/>
    <w:pPr>
      <w:spacing w:after="120"/>
      <w:ind w:firstLine="210"/>
      <w:jc w:val="left"/>
    </w:pPr>
    <w:rPr>
      <w:b w:val="0"/>
    </w:rPr>
  </w:style>
  <w:style w:type="character" w:customStyle="1" w:styleId="af6">
    <w:name w:val="Красная строка Знак"/>
    <w:basedOn w:val="af7"/>
    <w:link w:val="af4"/>
    <w:rsid w:val="000A0722"/>
    <w:rPr>
      <w:b w:val="0"/>
      <w:sz w:val="24"/>
    </w:rPr>
  </w:style>
  <w:style w:type="paragraph" w:styleId="af5">
    <w:name w:val="Body Text"/>
    <w:basedOn w:val="a"/>
    <w:link w:val="af7"/>
    <w:rsid w:val="000A0722"/>
    <w:pPr>
      <w:jc w:val="center"/>
    </w:pPr>
    <w:rPr>
      <w:b/>
    </w:rPr>
  </w:style>
  <w:style w:type="character" w:customStyle="1" w:styleId="af7">
    <w:name w:val="Основной текст Знак"/>
    <w:basedOn w:val="1"/>
    <w:link w:val="af5"/>
    <w:rsid w:val="000A0722"/>
    <w:rPr>
      <w:b/>
      <w:sz w:val="24"/>
    </w:rPr>
  </w:style>
  <w:style w:type="paragraph" w:customStyle="1" w:styleId="115pt">
    <w:name w:val="Основной текст + 11;5 pt"/>
    <w:link w:val="115pt0"/>
    <w:rsid w:val="000A0722"/>
    <w:rPr>
      <w:sz w:val="23"/>
    </w:rPr>
  </w:style>
  <w:style w:type="character" w:customStyle="1" w:styleId="115pt0">
    <w:name w:val="Основной текст + 11;5 pt"/>
    <w:link w:val="115pt"/>
    <w:rsid w:val="000A0722"/>
    <w:rPr>
      <w:sz w:val="23"/>
    </w:rPr>
  </w:style>
  <w:style w:type="paragraph" w:customStyle="1" w:styleId="34">
    <w:name w:val="Знак Знак3"/>
    <w:basedOn w:val="a"/>
    <w:link w:val="35"/>
    <w:rsid w:val="000A0722"/>
    <w:pPr>
      <w:spacing w:beforeAutospacing="1" w:afterAutospacing="1"/>
    </w:pPr>
    <w:rPr>
      <w:rFonts w:ascii="Tahoma" w:hAnsi="Tahoma"/>
      <w:sz w:val="20"/>
    </w:rPr>
  </w:style>
  <w:style w:type="character" w:customStyle="1" w:styleId="35">
    <w:name w:val="Знак Знак3"/>
    <w:basedOn w:val="1"/>
    <w:link w:val="34"/>
    <w:rsid w:val="000A0722"/>
    <w:rPr>
      <w:rFonts w:ascii="Tahoma" w:hAnsi="Tahoma"/>
      <w:sz w:val="20"/>
    </w:rPr>
  </w:style>
  <w:style w:type="paragraph" w:customStyle="1" w:styleId="Default">
    <w:name w:val="Default"/>
    <w:link w:val="Default0"/>
    <w:rsid w:val="000A0722"/>
    <w:rPr>
      <w:sz w:val="24"/>
    </w:rPr>
  </w:style>
  <w:style w:type="character" w:customStyle="1" w:styleId="Default0">
    <w:name w:val="Default"/>
    <w:link w:val="Default"/>
    <w:rsid w:val="000A0722"/>
    <w:rPr>
      <w:sz w:val="24"/>
    </w:rPr>
  </w:style>
  <w:style w:type="paragraph" w:styleId="af8">
    <w:name w:val="Subtitle"/>
    <w:next w:val="a"/>
    <w:link w:val="af9"/>
    <w:uiPriority w:val="11"/>
    <w:qFormat/>
    <w:rsid w:val="000A0722"/>
    <w:pPr>
      <w:jc w:val="both"/>
    </w:pPr>
    <w:rPr>
      <w:rFonts w:ascii="XO Thames" w:hAnsi="XO Thames"/>
      <w:i/>
      <w:sz w:val="24"/>
    </w:rPr>
  </w:style>
  <w:style w:type="character" w:customStyle="1" w:styleId="af9">
    <w:name w:val="Подзаголовок Знак"/>
    <w:link w:val="af8"/>
    <w:rsid w:val="000A0722"/>
    <w:rPr>
      <w:rFonts w:ascii="XO Thames" w:hAnsi="XO Thames"/>
      <w:i/>
      <w:sz w:val="24"/>
    </w:rPr>
  </w:style>
  <w:style w:type="paragraph" w:styleId="afa">
    <w:name w:val="Title"/>
    <w:next w:val="a"/>
    <w:link w:val="afb"/>
    <w:uiPriority w:val="10"/>
    <w:qFormat/>
    <w:rsid w:val="000A0722"/>
    <w:pPr>
      <w:spacing w:before="567" w:after="567"/>
      <w:jc w:val="center"/>
    </w:pPr>
    <w:rPr>
      <w:rFonts w:ascii="XO Thames" w:hAnsi="XO Thames"/>
      <w:b/>
      <w:caps/>
      <w:sz w:val="40"/>
    </w:rPr>
  </w:style>
  <w:style w:type="character" w:customStyle="1" w:styleId="afb">
    <w:name w:val="Название Знак"/>
    <w:link w:val="afa"/>
    <w:rsid w:val="000A0722"/>
    <w:rPr>
      <w:rFonts w:ascii="XO Thames" w:hAnsi="XO Thames"/>
      <w:b/>
      <w:caps/>
      <w:sz w:val="40"/>
    </w:rPr>
  </w:style>
  <w:style w:type="character" w:customStyle="1" w:styleId="40">
    <w:name w:val="Заголовок 4 Знак"/>
    <w:basedOn w:val="1"/>
    <w:link w:val="4"/>
    <w:rsid w:val="000A0722"/>
    <w:rPr>
      <w:b/>
      <w:sz w:val="28"/>
    </w:rPr>
  </w:style>
  <w:style w:type="character" w:customStyle="1" w:styleId="20">
    <w:name w:val="Заголовок 2 Знак"/>
    <w:basedOn w:val="1"/>
    <w:link w:val="2"/>
    <w:uiPriority w:val="9"/>
    <w:rsid w:val="000A0722"/>
    <w:rPr>
      <w:sz w:val="28"/>
    </w:rPr>
  </w:style>
  <w:style w:type="paragraph" w:customStyle="1" w:styleId="110">
    <w:name w:val="Заголовок 11"/>
    <w:basedOn w:val="13"/>
    <w:link w:val="111"/>
    <w:rsid w:val="000A0722"/>
    <w:rPr>
      <w:rFonts w:ascii="Arial" w:hAnsi="Arial"/>
      <w:b/>
      <w:sz w:val="32"/>
    </w:rPr>
  </w:style>
  <w:style w:type="character" w:customStyle="1" w:styleId="111">
    <w:name w:val="Заголовок 11"/>
    <w:basedOn w:val="15"/>
    <w:link w:val="110"/>
    <w:rsid w:val="000A0722"/>
    <w:rPr>
      <w:rFonts w:ascii="Arial" w:hAnsi="Arial"/>
      <w:b/>
      <w:sz w:val="32"/>
    </w:rPr>
  </w:style>
  <w:style w:type="paragraph" w:customStyle="1" w:styleId="13">
    <w:name w:val="Обычный1"/>
    <w:link w:val="15"/>
    <w:rsid w:val="000A0722"/>
    <w:rPr>
      <w:sz w:val="24"/>
    </w:rPr>
  </w:style>
  <w:style w:type="character" w:customStyle="1" w:styleId="15">
    <w:name w:val="Обычный1"/>
    <w:link w:val="13"/>
    <w:rsid w:val="000A0722"/>
    <w:rPr>
      <w:sz w:val="24"/>
    </w:rPr>
  </w:style>
  <w:style w:type="paragraph" w:styleId="afc">
    <w:name w:val="List Paragraph"/>
    <w:basedOn w:val="a"/>
    <w:link w:val="afd"/>
    <w:rsid w:val="000A0722"/>
    <w:pPr>
      <w:spacing w:after="200" w:line="276" w:lineRule="auto"/>
      <w:ind w:left="720"/>
      <w:contextualSpacing/>
    </w:pPr>
    <w:rPr>
      <w:rFonts w:ascii="Calibri" w:hAnsi="Calibri"/>
      <w:sz w:val="22"/>
    </w:rPr>
  </w:style>
  <w:style w:type="character" w:customStyle="1" w:styleId="afd">
    <w:name w:val="Абзац списка Знак"/>
    <w:basedOn w:val="1"/>
    <w:link w:val="afc"/>
    <w:rsid w:val="000A0722"/>
    <w:rPr>
      <w:rFonts w:ascii="Calibri" w:hAnsi="Calibri"/>
      <w:sz w:val="22"/>
    </w:rPr>
  </w:style>
  <w:style w:type="table" w:styleId="afe">
    <w:name w:val="Table Grid"/>
    <w:basedOn w:val="a1"/>
    <w:rsid w:val="000A072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8BE50DE1339F41ED8F847C82AC01698DEBC629C1FF1E881BDE295382Dd9q6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BF290-E48E-4153-B1B1-14805C7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16</Pages>
  <Words>5805</Words>
  <Characters>33095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ksp3</dc:creator>
  <cp:lastModifiedBy>CHk</cp:lastModifiedBy>
  <cp:revision>142</cp:revision>
  <dcterms:created xsi:type="dcterms:W3CDTF">2025-12-03T10:49:00Z</dcterms:created>
  <dcterms:modified xsi:type="dcterms:W3CDTF">2026-03-13T10:14:00Z</dcterms:modified>
</cp:coreProperties>
</file>